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157" w:rsidRPr="001B5299" w:rsidRDefault="00E77157" w:rsidP="00E77157">
      <w:pPr>
        <w:spacing w:after="0"/>
        <w:jc w:val="right"/>
        <w:rPr>
          <w:color w:val="000000" w:themeColor="text1"/>
        </w:rPr>
      </w:pPr>
      <w:r w:rsidRPr="001B5299">
        <w:rPr>
          <w:color w:val="000000" w:themeColor="text1"/>
        </w:rPr>
        <w:t xml:space="preserve">Lisa </w:t>
      </w:r>
      <w:r w:rsidR="00AE2DDA" w:rsidRPr="001B5299">
        <w:rPr>
          <w:color w:val="000000" w:themeColor="text1"/>
        </w:rPr>
        <w:t>1</w:t>
      </w:r>
    </w:p>
    <w:p w:rsidR="00E77157" w:rsidRPr="001B5299" w:rsidRDefault="00E77157" w:rsidP="00E77157">
      <w:pPr>
        <w:spacing w:after="0"/>
        <w:jc w:val="right"/>
        <w:rPr>
          <w:b/>
          <w:color w:val="FF0000"/>
        </w:rPr>
      </w:pPr>
    </w:p>
    <w:p w:rsidR="00E77157" w:rsidRPr="00431AF3" w:rsidRDefault="00E77157" w:rsidP="001B5299">
      <w:pPr>
        <w:jc w:val="both"/>
        <w:rPr>
          <w:b/>
          <w:color w:val="000000" w:themeColor="text1"/>
        </w:rPr>
      </w:pPr>
      <w:r w:rsidRPr="001B5299">
        <w:rPr>
          <w:b/>
          <w:color w:val="000000" w:themeColor="text1"/>
        </w:rPr>
        <w:t>Riigihanke</w:t>
      </w:r>
      <w:r w:rsidR="002202BA" w:rsidRPr="001B5299">
        <w:rPr>
          <w:b/>
          <w:color w:val="000000" w:themeColor="text1"/>
        </w:rPr>
        <w:t>:</w:t>
      </w:r>
      <w:r w:rsidR="007C34FB" w:rsidRPr="001B5299">
        <w:rPr>
          <w:b/>
          <w:color w:val="000000" w:themeColor="text1"/>
        </w:rPr>
        <w:t>„</w:t>
      </w:r>
      <w:r w:rsidR="001B5299" w:rsidRPr="001B5299">
        <w:rPr>
          <w:color w:val="000000" w:themeColor="text1"/>
        </w:rPr>
        <w:t xml:space="preserve"> </w:t>
      </w:r>
      <w:r w:rsidR="002F5407" w:rsidRPr="006044E9">
        <w:rPr>
          <w:b/>
          <w:color w:val="000000"/>
        </w:rPr>
        <w:t>Metsa tn lõigu 0.00-0.70 km välisvalgustussüsteemi projekteerimine ja ehitamine</w:t>
      </w:r>
      <w:r w:rsidR="007C34FB" w:rsidRPr="00431AF3">
        <w:rPr>
          <w:b/>
          <w:color w:val="000000" w:themeColor="text1"/>
        </w:rPr>
        <w:t>“</w:t>
      </w:r>
      <w:r w:rsidR="002F5407">
        <w:rPr>
          <w:b/>
          <w:color w:val="000000" w:themeColor="text1"/>
        </w:rPr>
        <w:t xml:space="preserve"> tehniline kirjeldus</w:t>
      </w:r>
    </w:p>
    <w:p w:rsidR="00A83632" w:rsidRPr="00431AF3" w:rsidRDefault="008716BC" w:rsidP="00A83632">
      <w:pPr>
        <w:numPr>
          <w:ilvl w:val="0"/>
          <w:numId w:val="10"/>
        </w:numPr>
        <w:ind w:left="357" w:hanging="357"/>
        <w:jc w:val="both"/>
        <w:rPr>
          <w:color w:val="000000" w:themeColor="text1"/>
        </w:rPr>
      </w:pPr>
      <w:r w:rsidRPr="00431AF3">
        <w:rPr>
          <w:color w:val="000000" w:themeColor="text1"/>
        </w:rPr>
        <w:t xml:space="preserve">Töökirjeldus hõlmab kõik hankedokumentides, hankelepingu projektis, </w:t>
      </w:r>
      <w:r w:rsidR="008955A0" w:rsidRPr="00431AF3">
        <w:rPr>
          <w:color w:val="000000" w:themeColor="text1"/>
        </w:rPr>
        <w:t>mahutabelis</w:t>
      </w:r>
      <w:r w:rsidRPr="00431AF3">
        <w:rPr>
          <w:color w:val="000000" w:themeColor="text1"/>
        </w:rPr>
        <w:t xml:space="preserve"> ja</w:t>
      </w:r>
      <w:r w:rsidR="008955A0" w:rsidRPr="00431AF3">
        <w:rPr>
          <w:color w:val="000000" w:themeColor="text1"/>
        </w:rPr>
        <w:t xml:space="preserve"> tehnilises kirjelduses</w:t>
      </w:r>
      <w:r w:rsidRPr="00431AF3">
        <w:rPr>
          <w:color w:val="000000" w:themeColor="text1"/>
        </w:rPr>
        <w:t xml:space="preserve"> toodud nõudeid.</w:t>
      </w:r>
    </w:p>
    <w:p w:rsidR="00F670D4" w:rsidRDefault="00F670D4" w:rsidP="00A83632">
      <w:pPr>
        <w:numPr>
          <w:ilvl w:val="0"/>
          <w:numId w:val="10"/>
        </w:numPr>
        <w:ind w:left="357" w:hanging="357"/>
        <w:jc w:val="both"/>
        <w:rPr>
          <w:color w:val="000000" w:themeColor="text1"/>
        </w:rPr>
      </w:pPr>
      <w:r w:rsidRPr="00431AF3">
        <w:rPr>
          <w:color w:val="000000" w:themeColor="text1"/>
        </w:rPr>
        <w:t xml:space="preserve">Käesoleva hanke mahus rekonstrueeritava tänavavalgustuse ulatus on toodud </w:t>
      </w:r>
      <w:r w:rsidR="00431AF3" w:rsidRPr="00431AF3">
        <w:rPr>
          <w:color w:val="000000" w:themeColor="text1"/>
        </w:rPr>
        <w:t>hankedokumendile lisatud plaanil.</w:t>
      </w:r>
    </w:p>
    <w:p w:rsidR="004479A5" w:rsidRDefault="004479A5" w:rsidP="00A83632">
      <w:pPr>
        <w:numPr>
          <w:ilvl w:val="0"/>
          <w:numId w:val="10"/>
        </w:numPr>
        <w:ind w:left="357" w:hanging="357"/>
        <w:jc w:val="both"/>
        <w:rPr>
          <w:color w:val="000000" w:themeColor="text1"/>
        </w:rPr>
      </w:pPr>
      <w:r>
        <w:rPr>
          <w:color w:val="000000" w:themeColor="text1"/>
        </w:rPr>
        <w:t>Enne tööprojekti koostamist Töövõtja on kohustatud hankima kõik vaj</w:t>
      </w:r>
      <w:r w:rsidR="00B1678E">
        <w:rPr>
          <w:color w:val="000000" w:themeColor="text1"/>
        </w:rPr>
        <w:t>alikud load ning kooskõlastused projekti koostamiseks.</w:t>
      </w:r>
    </w:p>
    <w:p w:rsidR="00B1678E" w:rsidRDefault="00B1678E" w:rsidP="00A83632">
      <w:pPr>
        <w:numPr>
          <w:ilvl w:val="0"/>
          <w:numId w:val="10"/>
        </w:numPr>
        <w:ind w:left="357" w:hanging="357"/>
        <w:jc w:val="both"/>
        <w:rPr>
          <w:color w:val="000000" w:themeColor="text1"/>
        </w:rPr>
      </w:pPr>
      <w:r>
        <w:rPr>
          <w:color w:val="000000" w:themeColor="text1"/>
        </w:rPr>
        <w:t>Tööprojekt peab olema kooskõlastatud nii linnavalitsusega kui ka kõikide tehnovõrkude omanikega.</w:t>
      </w:r>
    </w:p>
    <w:p w:rsidR="008F23E7" w:rsidRDefault="008F23E7" w:rsidP="00A83632">
      <w:pPr>
        <w:numPr>
          <w:ilvl w:val="0"/>
          <w:numId w:val="10"/>
        </w:numPr>
        <w:ind w:left="357" w:hanging="357"/>
        <w:jc w:val="both"/>
        <w:rPr>
          <w:color w:val="000000" w:themeColor="text1"/>
        </w:rPr>
      </w:pPr>
      <w:r>
        <w:rPr>
          <w:color w:val="000000" w:themeColor="text1"/>
        </w:rPr>
        <w:t>Enne tööde alustamist Töövõtja on kohustatud esitama põhjaliku tööde teostamise graafiku, kus on toodud kõik tööde etapid.</w:t>
      </w:r>
    </w:p>
    <w:p w:rsidR="008F23E7" w:rsidRPr="00431AF3" w:rsidRDefault="00721DC5" w:rsidP="00A83632">
      <w:pPr>
        <w:numPr>
          <w:ilvl w:val="0"/>
          <w:numId w:val="10"/>
        </w:numPr>
        <w:ind w:left="357" w:hanging="357"/>
        <w:jc w:val="both"/>
        <w:rPr>
          <w:color w:val="000000" w:themeColor="text1"/>
        </w:rPr>
      </w:pPr>
      <w:r>
        <w:rPr>
          <w:color w:val="000000" w:themeColor="text1"/>
        </w:rPr>
        <w:t>Enne kaevetööde teostamist Töövõtja on kohustatud kooskõlastama kõikide tehnovõrkude asukohad tehnovõrkude omanikega.</w:t>
      </w:r>
    </w:p>
    <w:p w:rsidR="008716BC" w:rsidRPr="00B63F5B" w:rsidRDefault="008716BC" w:rsidP="008716BC">
      <w:pPr>
        <w:pStyle w:val="phitekst111"/>
        <w:numPr>
          <w:ilvl w:val="0"/>
          <w:numId w:val="10"/>
        </w:numPr>
        <w:autoSpaceDE/>
        <w:autoSpaceDN/>
        <w:spacing w:after="100"/>
        <w:ind w:right="26"/>
        <w:rPr>
          <w:b w:val="0"/>
          <w:color w:val="000000" w:themeColor="text1"/>
        </w:rPr>
      </w:pPr>
      <w:r w:rsidRPr="00431AF3">
        <w:rPr>
          <w:b w:val="0"/>
          <w:color w:val="000000" w:themeColor="text1"/>
        </w:rPr>
        <w:t xml:space="preserve">Töövõtja peab osalema kõigil korralistel ja erakorralistel koosolekutel, mis on Täitja poolt </w:t>
      </w:r>
      <w:r w:rsidRPr="00B63F5B">
        <w:rPr>
          <w:b w:val="0"/>
          <w:color w:val="000000" w:themeColor="text1"/>
        </w:rPr>
        <w:t>kokku kutsutud. Töövõtja peab esitama päevakorrakohase informatsiooni. Tal on õigus nõuda koosoleku kokkukutsumist, kui see on töö teostamiseks olulise tähtsusega.</w:t>
      </w:r>
    </w:p>
    <w:p w:rsidR="003414B4" w:rsidRPr="00B63F5B" w:rsidRDefault="00014B91" w:rsidP="003414B4">
      <w:pPr>
        <w:pStyle w:val="ListParagraph"/>
        <w:numPr>
          <w:ilvl w:val="0"/>
          <w:numId w:val="10"/>
        </w:numPr>
        <w:spacing w:before="120"/>
        <w:ind w:left="357" w:right="28" w:hanging="357"/>
        <w:contextualSpacing w:val="0"/>
        <w:jc w:val="both"/>
        <w:rPr>
          <w:color w:val="000000" w:themeColor="text1"/>
        </w:rPr>
      </w:pPr>
      <w:r w:rsidRPr="00B63F5B">
        <w:rPr>
          <w:color w:val="000000" w:themeColor="text1"/>
        </w:rPr>
        <w:t>Töövõtja peab arvestama, et töid teostatakse avalikus linnaruumis ning põhjendamatult ei tohi hoida tänava</w:t>
      </w:r>
      <w:r w:rsidR="002202BA" w:rsidRPr="00B63F5B">
        <w:rPr>
          <w:color w:val="000000" w:themeColor="text1"/>
        </w:rPr>
        <w:t>id</w:t>
      </w:r>
      <w:r w:rsidRPr="00B63F5B">
        <w:rPr>
          <w:color w:val="000000" w:themeColor="text1"/>
        </w:rPr>
        <w:t xml:space="preserve"> suletuna või häirida muul viisil tänava kasutajaid. Ehitustööd tuleb organiseerida selliselt, et töö toimuks tööfrondi olemasolul pidevalt ja võimalikult minimaalse perioodi jooksul.</w:t>
      </w:r>
    </w:p>
    <w:p w:rsidR="008716BC" w:rsidRPr="00B75024" w:rsidRDefault="008716BC" w:rsidP="008716BC">
      <w:pPr>
        <w:pStyle w:val="phitekst111"/>
        <w:numPr>
          <w:ilvl w:val="0"/>
          <w:numId w:val="10"/>
        </w:numPr>
        <w:autoSpaceDE/>
        <w:autoSpaceDN/>
        <w:spacing w:after="100"/>
        <w:ind w:right="26"/>
        <w:rPr>
          <w:b w:val="0"/>
          <w:color w:val="000000" w:themeColor="text1"/>
        </w:rPr>
      </w:pPr>
      <w:r w:rsidRPr="00B63F5B">
        <w:rPr>
          <w:b w:val="0"/>
          <w:color w:val="000000" w:themeColor="text1"/>
        </w:rPr>
        <w:t xml:space="preserve">Juhul, kui hankedokumentides on nimetatud või viidatud kindlale ostuallikale, protsessile, kaubamärgile, patendile, tüübile, päritolule ning tootmisviisile, on pakkujal õigus pakkuda </w:t>
      </w:r>
      <w:r w:rsidRPr="00B75024">
        <w:rPr>
          <w:b w:val="0"/>
          <w:color w:val="000000" w:themeColor="text1"/>
        </w:rPr>
        <w:t>samaväärset samade tehniliste omadustega toodet.</w:t>
      </w:r>
    </w:p>
    <w:p w:rsidR="008716BC" w:rsidRPr="00B75024" w:rsidRDefault="008716BC" w:rsidP="008716BC">
      <w:pPr>
        <w:pStyle w:val="phitekst111"/>
        <w:numPr>
          <w:ilvl w:val="0"/>
          <w:numId w:val="10"/>
        </w:numPr>
        <w:autoSpaceDE/>
        <w:autoSpaceDN/>
        <w:spacing w:after="100"/>
        <w:ind w:right="26"/>
        <w:rPr>
          <w:b w:val="0"/>
          <w:color w:val="000000" w:themeColor="text1"/>
        </w:rPr>
      </w:pPr>
      <w:r w:rsidRPr="00B75024">
        <w:rPr>
          <w:b w:val="0"/>
          <w:color w:val="000000" w:themeColor="text1"/>
        </w:rPr>
        <w:t>Töö keeleks on eesti keel.</w:t>
      </w:r>
    </w:p>
    <w:p w:rsidR="00B75024" w:rsidRPr="00B75024" w:rsidRDefault="00B75024" w:rsidP="008716BC">
      <w:pPr>
        <w:ind w:right="26"/>
        <w:rPr>
          <w:b/>
          <w:color w:val="000000" w:themeColor="text1"/>
        </w:rPr>
      </w:pPr>
    </w:p>
    <w:p w:rsidR="008716BC" w:rsidRPr="00B75024" w:rsidRDefault="008716BC" w:rsidP="008716BC">
      <w:pPr>
        <w:ind w:right="26"/>
        <w:rPr>
          <w:b/>
          <w:color w:val="000000" w:themeColor="text1"/>
        </w:rPr>
      </w:pPr>
      <w:r w:rsidRPr="00B75024">
        <w:rPr>
          <w:b/>
          <w:color w:val="000000" w:themeColor="text1"/>
        </w:rPr>
        <w:t>Töömaa</w:t>
      </w:r>
    </w:p>
    <w:p w:rsidR="008716BC" w:rsidRPr="00B75024" w:rsidRDefault="008716BC" w:rsidP="00014B91">
      <w:pPr>
        <w:pStyle w:val="ListParagraph"/>
        <w:numPr>
          <w:ilvl w:val="0"/>
          <w:numId w:val="10"/>
        </w:numPr>
        <w:spacing w:before="120"/>
        <w:ind w:left="357" w:right="28" w:hanging="357"/>
        <w:contextualSpacing w:val="0"/>
        <w:jc w:val="both"/>
        <w:rPr>
          <w:color w:val="000000" w:themeColor="text1"/>
        </w:rPr>
      </w:pPr>
      <w:r w:rsidRPr="00B75024">
        <w:rPr>
          <w:color w:val="000000" w:themeColor="text1"/>
        </w:rPr>
        <w:t>Töövõtja peab tagama, et ta on täielikult informeeritud ehitusobjekti asukohast, juurdepääsust ja seisukorrast, tehes ise uuringuid, mitte piirdudes joonistel näidatud infoga;</w:t>
      </w:r>
    </w:p>
    <w:p w:rsidR="00014B91" w:rsidRPr="00B75024" w:rsidRDefault="00014B91" w:rsidP="00014B91">
      <w:pPr>
        <w:pStyle w:val="ListParagraph"/>
        <w:numPr>
          <w:ilvl w:val="0"/>
          <w:numId w:val="10"/>
        </w:numPr>
        <w:ind w:left="357" w:hanging="357"/>
        <w:contextualSpacing w:val="0"/>
        <w:jc w:val="both"/>
        <w:rPr>
          <w:color w:val="000000" w:themeColor="text1"/>
        </w:rPr>
      </w:pPr>
      <w:r w:rsidRPr="00B75024">
        <w:rPr>
          <w:color w:val="000000" w:themeColor="text1"/>
        </w:rPr>
        <w:t>Töövõtja peab hankima kõik tööde läbiviimiseks vajalikud load ja kooskõlastused</w:t>
      </w:r>
      <w:r w:rsidR="00B75024" w:rsidRPr="00B75024">
        <w:rPr>
          <w:color w:val="000000" w:themeColor="text1"/>
        </w:rPr>
        <w:t>.</w:t>
      </w:r>
    </w:p>
    <w:p w:rsidR="008716BC" w:rsidRPr="00B75024" w:rsidRDefault="008716BC" w:rsidP="008716BC">
      <w:pPr>
        <w:numPr>
          <w:ilvl w:val="0"/>
          <w:numId w:val="10"/>
        </w:numPr>
        <w:autoSpaceDE w:val="0"/>
        <w:autoSpaceDN w:val="0"/>
        <w:spacing w:before="120"/>
        <w:ind w:right="26"/>
        <w:jc w:val="both"/>
        <w:rPr>
          <w:color w:val="000000" w:themeColor="text1"/>
        </w:rPr>
      </w:pPr>
      <w:r w:rsidRPr="00B75024">
        <w:rPr>
          <w:color w:val="000000" w:themeColor="text1"/>
        </w:rPr>
        <w:t>Töövõtja peab ise korraldama vajalike vahendite ja paigaldiste olemasolu, mis on vajalikud töö teostamiseks.</w:t>
      </w:r>
    </w:p>
    <w:p w:rsidR="008716BC" w:rsidRPr="00B75024" w:rsidRDefault="008716BC" w:rsidP="008716BC">
      <w:pPr>
        <w:numPr>
          <w:ilvl w:val="0"/>
          <w:numId w:val="10"/>
        </w:numPr>
        <w:autoSpaceDE w:val="0"/>
        <w:autoSpaceDN w:val="0"/>
        <w:spacing w:before="120"/>
        <w:ind w:right="26"/>
        <w:jc w:val="both"/>
        <w:rPr>
          <w:color w:val="000000" w:themeColor="text1"/>
        </w:rPr>
      </w:pPr>
      <w:r w:rsidRPr="00B75024">
        <w:rPr>
          <w:color w:val="000000" w:themeColor="text1"/>
        </w:rPr>
        <w:t>Töövõtja korraldab ja sõlmib ise lepingud Töömaast väljapoole jäävate alade rentimiseks või muul viisil arveldamiseks. Tellija ei võta endale mingit vastutust ega kohustusi seoses sellise maa-alaga.</w:t>
      </w:r>
    </w:p>
    <w:p w:rsidR="008716BC" w:rsidRPr="00B75024" w:rsidRDefault="008716BC" w:rsidP="008716BC">
      <w:pPr>
        <w:numPr>
          <w:ilvl w:val="0"/>
          <w:numId w:val="10"/>
        </w:numPr>
        <w:autoSpaceDE w:val="0"/>
        <w:autoSpaceDN w:val="0"/>
        <w:spacing w:before="120"/>
        <w:ind w:right="26"/>
        <w:jc w:val="both"/>
        <w:rPr>
          <w:color w:val="000000" w:themeColor="text1"/>
        </w:rPr>
      </w:pPr>
      <w:r w:rsidRPr="00B75024">
        <w:rPr>
          <w:color w:val="000000" w:themeColor="text1"/>
        </w:rPr>
        <w:t xml:space="preserve">Tööde teostamise perioodil peab Töövõtja hooldama kõiki objekti piires olevaid ning töödega seotud teid, erateid, tööobjekti, varustust ning objektiga külgnevat ala ehitusprahi kandumisel väljapoole ehitusobjekti piire. </w:t>
      </w:r>
    </w:p>
    <w:p w:rsidR="008716BC" w:rsidRPr="00B75024" w:rsidRDefault="00014B91" w:rsidP="00014B91">
      <w:pPr>
        <w:pStyle w:val="ListParagraph"/>
        <w:numPr>
          <w:ilvl w:val="0"/>
          <w:numId w:val="10"/>
        </w:numPr>
        <w:jc w:val="both"/>
        <w:rPr>
          <w:rFonts w:eastAsia="Calibri"/>
          <w:color w:val="000000" w:themeColor="text1"/>
          <w:szCs w:val="22"/>
          <w:lang w:eastAsia="en-US"/>
        </w:rPr>
      </w:pPr>
      <w:r w:rsidRPr="00B75024">
        <w:rPr>
          <w:rFonts w:eastAsia="Calibri"/>
          <w:color w:val="000000" w:themeColor="text1"/>
          <w:szCs w:val="22"/>
          <w:lang w:eastAsia="en-US"/>
        </w:rPr>
        <w:t xml:space="preserve">Töövõtja peab enne objektil töödega alustamist fikseerima objektile juurdepääsuteede ja ehitustranspordi liikemise koridoride seisukorra, külgnevate alade heakorra, vajadusel teostama külgnevate hoonete seiret ehitustööde ajal (fikseerima olemasoleva situatsiooni </w:t>
      </w:r>
      <w:r w:rsidRPr="00B75024">
        <w:rPr>
          <w:rFonts w:eastAsia="Calibri"/>
          <w:color w:val="000000" w:themeColor="text1"/>
          <w:szCs w:val="22"/>
          <w:lang w:eastAsia="en-US"/>
        </w:rPr>
        <w:lastRenderedPageBreak/>
        <w:t>(hooned, piirdeaiad, müürid jne) pildistades ja/või filmides, vajadusel paigaldama reeperid, šurfide teostamine jne.).</w:t>
      </w:r>
    </w:p>
    <w:p w:rsidR="008716BC" w:rsidRPr="00B75024" w:rsidRDefault="008716BC" w:rsidP="008716BC">
      <w:pPr>
        <w:pStyle w:val="phitekst111"/>
        <w:numPr>
          <w:ilvl w:val="0"/>
          <w:numId w:val="10"/>
        </w:numPr>
        <w:autoSpaceDE/>
        <w:autoSpaceDN/>
        <w:spacing w:after="100"/>
        <w:ind w:right="26"/>
        <w:rPr>
          <w:b w:val="0"/>
          <w:color w:val="000000" w:themeColor="text1"/>
        </w:rPr>
      </w:pPr>
      <w:r w:rsidRPr="00B75024">
        <w:rPr>
          <w:b w:val="0"/>
          <w:color w:val="000000" w:themeColor="text1"/>
        </w:rPr>
        <w:t>Töövõtja peab leidma vajalikud ladustusplatsid ehituseks vajalike materjalide hoidmiseks sh väljakaevatud pinnas ladustamiseks ning katma kõik sellega kaasnevad kulud;</w:t>
      </w:r>
    </w:p>
    <w:p w:rsidR="00B75024" w:rsidRPr="00B75024" w:rsidRDefault="00B75024" w:rsidP="008716BC">
      <w:pPr>
        <w:pStyle w:val="phitekst111"/>
        <w:numPr>
          <w:ilvl w:val="0"/>
          <w:numId w:val="10"/>
        </w:numPr>
        <w:autoSpaceDE/>
        <w:autoSpaceDN/>
        <w:spacing w:after="100"/>
        <w:ind w:right="26"/>
        <w:rPr>
          <w:b w:val="0"/>
          <w:color w:val="000000" w:themeColor="text1"/>
        </w:rPr>
      </w:pPr>
      <w:r w:rsidRPr="00B75024">
        <w:rPr>
          <w:b w:val="0"/>
          <w:color w:val="000000" w:themeColor="text1"/>
        </w:rPr>
        <w:t>Töövõtja peab arvestama sellega, et kõik kaevetööd uue tänavavalgustuse lõigu ehitamiseks teostab oma tehnikaga Tellija ise. Samas aga Tellija ei vastuta aluste tihendamise ning tagasitäite tööde läbiviimise eest.</w:t>
      </w:r>
    </w:p>
    <w:p w:rsidR="00B75024" w:rsidRPr="00B75024" w:rsidRDefault="00014B91" w:rsidP="00B75024">
      <w:pPr>
        <w:pStyle w:val="phitekst111"/>
        <w:numPr>
          <w:ilvl w:val="0"/>
          <w:numId w:val="10"/>
        </w:numPr>
        <w:autoSpaceDE/>
        <w:autoSpaceDN/>
        <w:spacing w:after="100"/>
        <w:ind w:right="26"/>
        <w:rPr>
          <w:b w:val="0"/>
          <w:color w:val="000000" w:themeColor="text1"/>
        </w:rPr>
      </w:pPr>
      <w:r w:rsidRPr="00B75024">
        <w:rPr>
          <w:b w:val="0"/>
          <w:color w:val="000000" w:themeColor="text1"/>
        </w:rPr>
        <w:t>Pärast Tööde lõpetamist, kuid enne Ülevaatuse/Vastuvõtuakti koostamist tuleb tee ja kõik Töövõtja töödega seotud alad puhastada ja tasandada vastavalt Tellija/Täitja nõudmistele. Kõik ajutised paigaldised ning materjalide ülejäägid tuleb kõrvaldada ning Objekt puhastada ja korrastada</w:t>
      </w:r>
    </w:p>
    <w:p w:rsidR="008716BC" w:rsidRPr="00B75024" w:rsidRDefault="008716BC" w:rsidP="00B75024">
      <w:pPr>
        <w:pStyle w:val="phitekst111"/>
        <w:numPr>
          <w:ilvl w:val="0"/>
          <w:numId w:val="10"/>
        </w:numPr>
        <w:autoSpaceDE/>
        <w:autoSpaceDN/>
        <w:spacing w:after="100"/>
        <w:ind w:right="26"/>
        <w:rPr>
          <w:b w:val="0"/>
          <w:color w:val="000000" w:themeColor="text1"/>
        </w:rPr>
      </w:pPr>
      <w:r w:rsidRPr="00B75024">
        <w:rPr>
          <w:b w:val="0"/>
          <w:color w:val="000000" w:themeColor="text1"/>
        </w:rPr>
        <w:t>Muu taaskasutatava materjali teisaldamine ja ladustamine lepitakse Tellija ja Täitjaga kokku ehitustööde käigus.</w:t>
      </w:r>
    </w:p>
    <w:p w:rsidR="008716BC" w:rsidRPr="00B75024" w:rsidRDefault="008716BC" w:rsidP="008716BC">
      <w:pPr>
        <w:numPr>
          <w:ilvl w:val="0"/>
          <w:numId w:val="10"/>
        </w:numPr>
        <w:autoSpaceDE w:val="0"/>
        <w:autoSpaceDN w:val="0"/>
        <w:ind w:left="357" w:right="28" w:hanging="357"/>
        <w:jc w:val="both"/>
        <w:rPr>
          <w:color w:val="000000" w:themeColor="text1"/>
        </w:rPr>
      </w:pPr>
      <w:r w:rsidRPr="00B75024">
        <w:rPr>
          <w:color w:val="000000" w:themeColor="text1"/>
        </w:rPr>
        <w:t>Töövõtja kannab täielikku vastutust kehtivate liiklus- ja tööohutuseeskirjade täitmise eest ehitusobjektil</w:t>
      </w:r>
      <w:r w:rsidR="00B75024" w:rsidRPr="00B75024">
        <w:rPr>
          <w:color w:val="000000" w:themeColor="text1"/>
        </w:rPr>
        <w:t>.</w:t>
      </w:r>
    </w:p>
    <w:p w:rsidR="00331D48" w:rsidRDefault="008716BC" w:rsidP="008716BC">
      <w:pPr>
        <w:numPr>
          <w:ilvl w:val="0"/>
          <w:numId w:val="10"/>
        </w:numPr>
        <w:autoSpaceDE w:val="0"/>
        <w:autoSpaceDN w:val="0"/>
        <w:spacing w:before="120"/>
        <w:ind w:right="26"/>
        <w:jc w:val="both"/>
        <w:rPr>
          <w:color w:val="000000" w:themeColor="text1"/>
        </w:rPr>
      </w:pPr>
      <w:r w:rsidRPr="00B75024">
        <w:rPr>
          <w:color w:val="000000" w:themeColor="text1"/>
        </w:rPr>
        <w:t>Töövõtja peab koostama ehitusaegsed liikluskorralduse skeem</w:t>
      </w:r>
      <w:r w:rsidR="005C5C19" w:rsidRPr="00B75024">
        <w:rPr>
          <w:color w:val="000000" w:themeColor="text1"/>
        </w:rPr>
        <w:t xml:space="preserve">id </w:t>
      </w:r>
      <w:r w:rsidRPr="00B75024">
        <w:rPr>
          <w:color w:val="000000" w:themeColor="text1"/>
        </w:rPr>
        <w:t xml:space="preserve">ning kooskõlastama need </w:t>
      </w:r>
      <w:r w:rsidR="00B75024" w:rsidRPr="00B75024">
        <w:rPr>
          <w:color w:val="000000" w:themeColor="text1"/>
        </w:rPr>
        <w:t>Narva-Jõesuu Linnavalitsusega</w:t>
      </w:r>
      <w:r w:rsidRPr="00B75024">
        <w:rPr>
          <w:color w:val="000000" w:themeColor="text1"/>
        </w:rPr>
        <w:t xml:space="preserve">  ning hankima</w:t>
      </w:r>
      <w:r w:rsidR="00B75024" w:rsidRPr="00B75024">
        <w:rPr>
          <w:color w:val="000000" w:themeColor="text1"/>
        </w:rPr>
        <w:t xml:space="preserve"> vajadusel</w:t>
      </w:r>
      <w:r w:rsidRPr="00B75024">
        <w:rPr>
          <w:color w:val="000000" w:themeColor="text1"/>
        </w:rPr>
        <w:t xml:space="preserve"> sulgemisload. Liikluskorralduse skeemide ühte eksemplari tuleb hoida Tööde ajal objektil Töövõtja esindaja juures, kes vastutab liiklus- ja tööohutuseeskirjade täitmise eest. Töövõtja kannab täielikku vastutust liiklus- või tööga seonduvate kahjude eest ehitusobjektil, kus kahjud on tekkinud Töövõtja tegevuse, korralduste või kehtivate eeskirjade ja juhendite mittejärgimise tagajärjel. Juhul kui ehituse ajal tekib vajadus muuta liikluskorraldust, siis tuleb muudatused kooskõlastada </w:t>
      </w:r>
      <w:r w:rsidR="00B75024" w:rsidRPr="00B75024">
        <w:rPr>
          <w:color w:val="000000" w:themeColor="text1"/>
        </w:rPr>
        <w:t xml:space="preserve">Narva-Jõesuu Linnavalitsusega. </w:t>
      </w:r>
      <w:r w:rsidR="005C5C19" w:rsidRPr="00B75024">
        <w:rPr>
          <w:color w:val="000000" w:themeColor="text1"/>
        </w:rPr>
        <w:t>Vajadusel.</w:t>
      </w:r>
    </w:p>
    <w:p w:rsidR="00B75024" w:rsidRPr="00331D48" w:rsidRDefault="00331D48" w:rsidP="00331D48">
      <w:pPr>
        <w:autoSpaceDE w:val="0"/>
        <w:autoSpaceDN w:val="0"/>
        <w:spacing w:before="120"/>
        <w:ind w:left="360" w:right="26"/>
        <w:jc w:val="both"/>
        <w:rPr>
          <w:color w:val="000000" w:themeColor="text1"/>
        </w:rPr>
      </w:pPr>
      <w:r w:rsidRPr="00331D48">
        <w:rPr>
          <w:b/>
          <w:color w:val="000000" w:themeColor="text1"/>
        </w:rPr>
        <w:t xml:space="preserve">   </w:t>
      </w:r>
    </w:p>
    <w:p w:rsidR="008716BC" w:rsidRPr="00B75024" w:rsidRDefault="008716BC" w:rsidP="008716BC">
      <w:pPr>
        <w:spacing w:before="120"/>
        <w:ind w:right="26"/>
        <w:jc w:val="both"/>
        <w:rPr>
          <w:b/>
          <w:color w:val="000000" w:themeColor="text1"/>
        </w:rPr>
      </w:pPr>
      <w:r w:rsidRPr="00B75024">
        <w:rPr>
          <w:b/>
          <w:color w:val="000000" w:themeColor="text1"/>
        </w:rPr>
        <w:t>Dokumentatsioon, katsetused</w:t>
      </w:r>
    </w:p>
    <w:p w:rsidR="008716BC" w:rsidRPr="00B75024" w:rsidRDefault="008716BC" w:rsidP="008716BC">
      <w:pPr>
        <w:pStyle w:val="phitekst111"/>
        <w:numPr>
          <w:ilvl w:val="0"/>
          <w:numId w:val="10"/>
        </w:numPr>
        <w:autoSpaceDE/>
        <w:autoSpaceDN/>
        <w:ind w:right="26"/>
        <w:rPr>
          <w:b w:val="0"/>
          <w:color w:val="000000" w:themeColor="text1"/>
        </w:rPr>
      </w:pPr>
      <w:r w:rsidRPr="00B75024">
        <w:rPr>
          <w:b w:val="0"/>
          <w:color w:val="000000" w:themeColor="text1"/>
        </w:rPr>
        <w:t>Igasuguste tööde kohta objektil peab Töövõtja esindaja tööplatsil pidama ehituspäevikut, terve ehitustööde teostamise aja jooksul</w:t>
      </w:r>
    </w:p>
    <w:p w:rsidR="008716BC" w:rsidRPr="00B75024" w:rsidRDefault="008716BC" w:rsidP="008716BC">
      <w:pPr>
        <w:pStyle w:val="ListParagraph"/>
        <w:numPr>
          <w:ilvl w:val="0"/>
          <w:numId w:val="10"/>
        </w:numPr>
        <w:ind w:left="357" w:hanging="357"/>
        <w:contextualSpacing w:val="0"/>
        <w:jc w:val="both"/>
        <w:rPr>
          <w:color w:val="000000" w:themeColor="text1"/>
        </w:rPr>
      </w:pPr>
      <w:r w:rsidRPr="00B75024">
        <w:rPr>
          <w:color w:val="000000" w:themeColor="text1"/>
        </w:rPr>
        <w:t>Objektil võib ehitustöid juhtida ainult Töövõtja Objektijuht. Kui Objektijuht ei viibi Tööde ajal Objektil, on tema asemel objektil ja juhatab Töid vastavalt Lepingule ning peab Objektipäevikut Objektijuhi poolt määratud kompetentne koosseisuline töötaja.</w:t>
      </w:r>
    </w:p>
    <w:p w:rsidR="008716BC" w:rsidRPr="00EF7A1E" w:rsidRDefault="00197AFB" w:rsidP="008716BC">
      <w:pPr>
        <w:pStyle w:val="ListParagraph"/>
        <w:numPr>
          <w:ilvl w:val="0"/>
          <w:numId w:val="10"/>
        </w:numPr>
        <w:spacing w:before="120"/>
        <w:ind w:left="357" w:right="28" w:hanging="357"/>
        <w:contextualSpacing w:val="0"/>
        <w:jc w:val="both"/>
        <w:rPr>
          <w:color w:val="000000" w:themeColor="text1"/>
        </w:rPr>
      </w:pPr>
      <w:r w:rsidRPr="00B75024">
        <w:rPr>
          <w:color w:val="000000" w:themeColor="text1"/>
        </w:rPr>
        <w:t xml:space="preserve">Töövõtja peab hiljemalt tööde alustamise tähtajaks paigaldama töömaale tööde teostamise </w:t>
      </w:r>
      <w:r w:rsidRPr="00EF7A1E">
        <w:rPr>
          <w:color w:val="000000" w:themeColor="text1"/>
        </w:rPr>
        <w:t>ajaks vajalikud informatsioonitahvlid (</w:t>
      </w:r>
      <w:r w:rsidR="003414B4" w:rsidRPr="00EF7A1E">
        <w:rPr>
          <w:color w:val="000000" w:themeColor="text1"/>
        </w:rPr>
        <w:t>1500x1</w:t>
      </w:r>
      <w:r w:rsidRPr="00EF7A1E">
        <w:rPr>
          <w:color w:val="000000" w:themeColor="text1"/>
        </w:rPr>
        <w:t>500mm) kooskõlastatult Tellija ja täitjaga. Informatsioonitahvlite paigaldamisel peab Töövõtja juhinduma</w:t>
      </w:r>
      <w:r w:rsidR="00B75024" w:rsidRPr="00EF7A1E">
        <w:rPr>
          <w:bCs/>
          <w:color w:val="000000" w:themeColor="text1"/>
        </w:rPr>
        <w:t xml:space="preserve"> üldnormidest.</w:t>
      </w:r>
      <w:r w:rsidRPr="00EF7A1E">
        <w:rPr>
          <w:bCs/>
          <w:color w:val="000000" w:themeColor="text1"/>
        </w:rPr>
        <w:t xml:space="preserve"> </w:t>
      </w:r>
    </w:p>
    <w:p w:rsidR="008716BC" w:rsidRPr="00EF7A1E" w:rsidRDefault="008716BC" w:rsidP="008716BC">
      <w:pPr>
        <w:pStyle w:val="ListParagraph"/>
        <w:numPr>
          <w:ilvl w:val="0"/>
          <w:numId w:val="10"/>
        </w:numPr>
        <w:spacing w:before="120"/>
        <w:ind w:right="26"/>
        <w:jc w:val="both"/>
        <w:rPr>
          <w:color w:val="000000" w:themeColor="text1"/>
        </w:rPr>
      </w:pPr>
      <w:r w:rsidRPr="00EF7A1E">
        <w:rPr>
          <w:color w:val="000000" w:themeColor="text1"/>
        </w:rPr>
        <w:t xml:space="preserve">Töövõtja peab esitama hiljemalt viis päeva enne vastava materjali või detaili paigaldamist </w:t>
      </w:r>
      <w:r w:rsidR="00014B91" w:rsidRPr="00EF7A1E">
        <w:rPr>
          <w:color w:val="000000" w:themeColor="text1"/>
        </w:rPr>
        <w:t>toimivusdeklaratsiooni</w:t>
      </w:r>
      <w:r w:rsidRPr="00EF7A1E">
        <w:rPr>
          <w:color w:val="000000" w:themeColor="text1"/>
        </w:rPr>
        <w:t>.</w:t>
      </w:r>
    </w:p>
    <w:p w:rsidR="008716BC" w:rsidRPr="00EF7A1E" w:rsidRDefault="008716BC" w:rsidP="008716BC">
      <w:pPr>
        <w:numPr>
          <w:ilvl w:val="0"/>
          <w:numId w:val="10"/>
        </w:numPr>
        <w:autoSpaceDE w:val="0"/>
        <w:autoSpaceDN w:val="0"/>
        <w:spacing w:before="120"/>
        <w:ind w:right="26"/>
        <w:jc w:val="both"/>
        <w:rPr>
          <w:color w:val="000000" w:themeColor="text1"/>
        </w:rPr>
      </w:pPr>
      <w:r w:rsidRPr="00EF7A1E">
        <w:rPr>
          <w:color w:val="000000" w:themeColor="text1"/>
        </w:rPr>
        <w:t>Vormistama kõigi kaetud tööde kohta aktid, mis esitatakse allakirjutamiseks täitjale. Täitja allkirjastab akti selle aktsepteerimisel 5 tööpäeva jooksul arvates akti saamise päevast, iga kaetud töö kohta eraldi enne järgneva töö teostamist. Järgnevat tööd ei tohi alustada enne akti allakirjutamist täitja poolt, v.a. juhul, kui täitja põhjendamatult (rohkem kui 5 tööpäeva arvates akti saamise päevast) akti allakirjutamisega viivitab.</w:t>
      </w:r>
    </w:p>
    <w:p w:rsidR="008716BC" w:rsidRPr="00EF7A1E" w:rsidRDefault="008716BC" w:rsidP="008716BC">
      <w:pPr>
        <w:numPr>
          <w:ilvl w:val="0"/>
          <w:numId w:val="10"/>
        </w:numPr>
        <w:autoSpaceDE w:val="0"/>
        <w:autoSpaceDN w:val="0"/>
        <w:spacing w:before="120"/>
        <w:ind w:right="26"/>
        <w:jc w:val="both"/>
        <w:rPr>
          <w:color w:val="000000" w:themeColor="text1"/>
        </w:rPr>
      </w:pPr>
      <w:r w:rsidRPr="00EF7A1E">
        <w:rPr>
          <w:color w:val="000000" w:themeColor="text1"/>
        </w:rPr>
        <w:t xml:space="preserve">Töövõtja peab täitja korraldusel esitama kõik vormikohased trükitud katseprotokollid ning tegema neist koopiad. </w:t>
      </w:r>
    </w:p>
    <w:p w:rsidR="008716BC" w:rsidRPr="00EF7A1E" w:rsidRDefault="008716BC" w:rsidP="008716BC">
      <w:pPr>
        <w:pStyle w:val="phitekst111"/>
        <w:numPr>
          <w:ilvl w:val="0"/>
          <w:numId w:val="10"/>
        </w:numPr>
        <w:autoSpaceDE/>
        <w:autoSpaceDN/>
        <w:spacing w:after="100"/>
        <w:ind w:right="26"/>
        <w:rPr>
          <w:b w:val="0"/>
          <w:color w:val="000000" w:themeColor="text1"/>
        </w:rPr>
      </w:pPr>
      <w:r w:rsidRPr="00EF7A1E">
        <w:rPr>
          <w:b w:val="0"/>
          <w:color w:val="000000" w:themeColor="text1"/>
        </w:rPr>
        <w:t xml:space="preserve">Teostusjoonised peavad vastama </w:t>
      </w:r>
      <w:r w:rsidR="00924E02" w:rsidRPr="00EF7A1E">
        <w:rPr>
          <w:b w:val="0"/>
          <w:color w:val="000000" w:themeColor="text1"/>
        </w:rPr>
        <w:t>„Topo-geodeetilisele uuringule ja teostusmõõdistamisele esitatavad nõuded“ Majandus- ja taristuministeri määrus nr 34, 14.04.2016</w:t>
      </w:r>
      <w:r w:rsidR="00EF7A1E" w:rsidRPr="00EF7A1E">
        <w:rPr>
          <w:b w:val="0"/>
          <w:color w:val="000000" w:themeColor="text1"/>
        </w:rPr>
        <w:t>.</w:t>
      </w:r>
    </w:p>
    <w:p w:rsidR="008716BC" w:rsidRPr="00EF7A1E" w:rsidRDefault="008716BC" w:rsidP="008716BC">
      <w:pPr>
        <w:pStyle w:val="phitekst111"/>
        <w:numPr>
          <w:ilvl w:val="0"/>
          <w:numId w:val="10"/>
        </w:numPr>
        <w:autoSpaceDE/>
        <w:autoSpaceDN/>
        <w:spacing w:after="100"/>
        <w:ind w:right="26"/>
        <w:rPr>
          <w:b w:val="0"/>
          <w:bCs/>
          <w:color w:val="000000" w:themeColor="text1"/>
        </w:rPr>
      </w:pPr>
      <w:r w:rsidRPr="00EF7A1E">
        <w:rPr>
          <w:b w:val="0"/>
          <w:iCs/>
          <w:color w:val="000000" w:themeColor="text1"/>
        </w:rPr>
        <w:lastRenderedPageBreak/>
        <w:t>Teostusmõõdistused peavad olema teostatud L-est süsteemis. Objekti üleandmisel fikseeritavad vaegtööd, mille kohta tuleb teha teostusjoonis, tuleb kanda teostusjoonisel täiendavalt.</w:t>
      </w:r>
    </w:p>
    <w:p w:rsidR="003573D3" w:rsidRPr="00145E9D" w:rsidRDefault="008716BC" w:rsidP="003573D3">
      <w:pPr>
        <w:pStyle w:val="phitekst111"/>
        <w:numPr>
          <w:ilvl w:val="0"/>
          <w:numId w:val="10"/>
        </w:numPr>
        <w:autoSpaceDE/>
        <w:autoSpaceDN/>
        <w:ind w:left="426" w:right="26" w:hanging="357"/>
        <w:rPr>
          <w:b w:val="0"/>
          <w:color w:val="000000" w:themeColor="text1"/>
        </w:rPr>
      </w:pPr>
      <w:r w:rsidRPr="00EF7A1E">
        <w:rPr>
          <w:b w:val="0"/>
          <w:color w:val="000000" w:themeColor="text1"/>
        </w:rPr>
        <w:t xml:space="preserve">Täitjal või tema esindajal on õigus nõuda täiendava kontrolli läbiviimiseks laboratoorsete </w:t>
      </w:r>
      <w:r w:rsidRPr="00145E9D">
        <w:rPr>
          <w:b w:val="0"/>
          <w:color w:val="000000" w:themeColor="text1"/>
        </w:rPr>
        <w:t>katsetuste tegemist, milliste eest tasub Töövõtja juhul, kui katsetulemus ei vasta nõuetele.</w:t>
      </w:r>
    </w:p>
    <w:p w:rsidR="00EF7A1E" w:rsidRPr="00145E9D" w:rsidRDefault="00EF7A1E" w:rsidP="003573D3">
      <w:pPr>
        <w:spacing w:before="120" w:after="100"/>
        <w:ind w:right="26"/>
        <w:jc w:val="both"/>
        <w:outlineLvl w:val="2"/>
        <w:rPr>
          <w:rFonts w:eastAsia="Times New Roman"/>
          <w:b/>
          <w:color w:val="000000" w:themeColor="text1"/>
          <w:szCs w:val="24"/>
          <w:lang w:eastAsia="et-EE"/>
        </w:rPr>
      </w:pPr>
    </w:p>
    <w:p w:rsidR="003573D3" w:rsidRPr="00145E9D" w:rsidRDefault="007D2138" w:rsidP="003573D3">
      <w:pPr>
        <w:spacing w:before="120" w:after="100"/>
        <w:ind w:right="26"/>
        <w:jc w:val="both"/>
        <w:outlineLvl w:val="2"/>
        <w:rPr>
          <w:rFonts w:eastAsia="Times New Roman"/>
          <w:b/>
          <w:color w:val="000000" w:themeColor="text1"/>
          <w:szCs w:val="24"/>
          <w:lang w:eastAsia="et-EE"/>
        </w:rPr>
      </w:pPr>
      <w:r>
        <w:rPr>
          <w:rFonts w:eastAsia="Times New Roman"/>
          <w:b/>
          <w:color w:val="000000" w:themeColor="text1"/>
          <w:szCs w:val="24"/>
          <w:lang w:eastAsia="et-EE"/>
        </w:rPr>
        <w:t>Valgustus</w:t>
      </w:r>
    </w:p>
    <w:p w:rsidR="003573D3" w:rsidRPr="00E84E20" w:rsidRDefault="003573D3" w:rsidP="003573D3">
      <w:pPr>
        <w:spacing w:after="0"/>
        <w:ind w:right="28"/>
        <w:jc w:val="both"/>
        <w:rPr>
          <w:i/>
          <w:color w:val="000000" w:themeColor="text1"/>
          <w:u w:val="single"/>
        </w:rPr>
      </w:pPr>
      <w:r w:rsidRPr="00E84E20">
        <w:rPr>
          <w:i/>
          <w:color w:val="000000" w:themeColor="text1"/>
          <w:u w:val="single"/>
        </w:rPr>
        <w:t>Mastid</w:t>
      </w:r>
    </w:p>
    <w:p w:rsidR="00145E9D" w:rsidRPr="00E84E20" w:rsidRDefault="00145E9D" w:rsidP="00145E9D">
      <w:pPr>
        <w:numPr>
          <w:ilvl w:val="0"/>
          <w:numId w:val="10"/>
        </w:numPr>
        <w:autoSpaceDE w:val="0"/>
        <w:autoSpaceDN w:val="0"/>
        <w:ind w:left="357" w:right="28" w:hanging="357"/>
        <w:jc w:val="both"/>
        <w:rPr>
          <w:rFonts w:eastAsia="Times New Roman"/>
          <w:color w:val="000000" w:themeColor="text1"/>
          <w:szCs w:val="24"/>
          <w:lang w:eastAsia="et-EE"/>
        </w:rPr>
      </w:pPr>
      <w:r w:rsidRPr="00E84E20">
        <w:rPr>
          <w:color w:val="000000" w:themeColor="text1"/>
        </w:rPr>
        <w:t xml:space="preserve">Posti tüüp: </w:t>
      </w:r>
      <w:r w:rsidR="00331D48">
        <w:rPr>
          <w:color w:val="000000" w:themeColor="text1"/>
        </w:rPr>
        <w:t>puitmastid. Puitmastide kõrgus määratakse projektiga vastavuses valgustuse võimsusele.</w:t>
      </w:r>
    </w:p>
    <w:p w:rsidR="00145E9D" w:rsidRPr="00E84E20" w:rsidRDefault="00145E9D" w:rsidP="00145E9D">
      <w:pPr>
        <w:numPr>
          <w:ilvl w:val="0"/>
          <w:numId w:val="10"/>
        </w:numPr>
        <w:autoSpaceDE w:val="0"/>
        <w:autoSpaceDN w:val="0"/>
        <w:ind w:left="357" w:right="28" w:hanging="357"/>
        <w:jc w:val="both"/>
        <w:rPr>
          <w:rFonts w:eastAsia="Times New Roman"/>
          <w:color w:val="000000" w:themeColor="text1"/>
          <w:szCs w:val="24"/>
          <w:lang w:eastAsia="et-EE"/>
        </w:rPr>
      </w:pPr>
      <w:r w:rsidRPr="00E84E20">
        <w:rPr>
          <w:color w:val="000000" w:themeColor="text1"/>
        </w:rPr>
        <w:t xml:space="preserve">Postide arv kokku: </w:t>
      </w:r>
      <w:r w:rsidR="00E84E20" w:rsidRPr="00E84E20">
        <w:rPr>
          <w:color w:val="000000" w:themeColor="text1"/>
        </w:rPr>
        <w:t>valitakse projekteerimise käigus</w:t>
      </w:r>
    </w:p>
    <w:p w:rsidR="00145E9D" w:rsidRPr="00E84E20" w:rsidRDefault="00145E9D" w:rsidP="00145E9D">
      <w:pPr>
        <w:numPr>
          <w:ilvl w:val="0"/>
          <w:numId w:val="10"/>
        </w:numPr>
        <w:autoSpaceDE w:val="0"/>
        <w:autoSpaceDN w:val="0"/>
        <w:ind w:left="357" w:right="28" w:hanging="357"/>
        <w:jc w:val="both"/>
        <w:rPr>
          <w:rFonts w:eastAsia="Times New Roman"/>
          <w:color w:val="000000" w:themeColor="text1"/>
          <w:szCs w:val="24"/>
          <w:lang w:eastAsia="et-EE"/>
        </w:rPr>
      </w:pPr>
      <w:r w:rsidRPr="00E84E20">
        <w:rPr>
          <w:color w:val="000000" w:themeColor="text1"/>
        </w:rPr>
        <w:t>Posti telje kaugus</w:t>
      </w:r>
      <w:r w:rsidR="00331D48">
        <w:rPr>
          <w:color w:val="000000" w:themeColor="text1"/>
        </w:rPr>
        <w:t xml:space="preserve"> sõidutee äärest, üldjuhul: 0.5-1.5 </w:t>
      </w:r>
      <w:r w:rsidRPr="00E84E20">
        <w:rPr>
          <w:color w:val="000000" w:themeColor="text1"/>
        </w:rPr>
        <w:t>m</w:t>
      </w:r>
    </w:p>
    <w:p w:rsidR="00145E9D" w:rsidRPr="00E84E20" w:rsidRDefault="00145E9D" w:rsidP="00145E9D">
      <w:pPr>
        <w:numPr>
          <w:ilvl w:val="0"/>
          <w:numId w:val="10"/>
        </w:numPr>
        <w:autoSpaceDE w:val="0"/>
        <w:autoSpaceDN w:val="0"/>
        <w:ind w:left="357" w:right="28" w:hanging="357"/>
        <w:jc w:val="both"/>
        <w:rPr>
          <w:rFonts w:eastAsia="Times New Roman"/>
          <w:color w:val="000000" w:themeColor="text1"/>
          <w:szCs w:val="24"/>
          <w:lang w:eastAsia="et-EE"/>
        </w:rPr>
      </w:pPr>
      <w:r w:rsidRPr="00E84E20">
        <w:rPr>
          <w:color w:val="000000" w:themeColor="text1"/>
        </w:rPr>
        <w:t>Valgusti</w:t>
      </w:r>
      <w:r w:rsidR="00331D48">
        <w:rPr>
          <w:color w:val="000000" w:themeColor="text1"/>
        </w:rPr>
        <w:t xml:space="preserve"> postide vaheline kaugus: määratakse projektiga</w:t>
      </w:r>
    </w:p>
    <w:p w:rsidR="00E84E20" w:rsidRPr="00E84E20" w:rsidRDefault="00E84E20" w:rsidP="00E84E20">
      <w:pPr>
        <w:numPr>
          <w:ilvl w:val="0"/>
          <w:numId w:val="10"/>
        </w:numPr>
        <w:autoSpaceDE w:val="0"/>
        <w:autoSpaceDN w:val="0"/>
        <w:ind w:left="357" w:right="28" w:hanging="357"/>
        <w:jc w:val="both"/>
        <w:rPr>
          <w:rFonts w:eastAsia="Times New Roman"/>
          <w:color w:val="000000" w:themeColor="text1"/>
          <w:szCs w:val="24"/>
          <w:lang w:eastAsia="et-EE"/>
        </w:rPr>
      </w:pPr>
      <w:r w:rsidRPr="00E84E20">
        <w:rPr>
          <w:color w:val="000000" w:themeColor="text1"/>
        </w:rPr>
        <w:t>Tugineda järgmistele standartidele:</w:t>
      </w:r>
    </w:p>
    <w:p w:rsidR="00E84E20" w:rsidRPr="00E84E20" w:rsidRDefault="00E84E20" w:rsidP="00E84E20">
      <w:pPr>
        <w:autoSpaceDE w:val="0"/>
        <w:autoSpaceDN w:val="0"/>
        <w:ind w:left="357" w:right="28"/>
        <w:jc w:val="both"/>
        <w:rPr>
          <w:rFonts w:eastAsia="Times New Roman"/>
          <w:iCs/>
          <w:color w:val="000000" w:themeColor="text1"/>
          <w:szCs w:val="24"/>
          <w:lang w:val="en-US"/>
        </w:rPr>
      </w:pPr>
      <w:r w:rsidRPr="00E84E20">
        <w:rPr>
          <w:rFonts w:eastAsia="Times New Roman"/>
          <w:iCs/>
          <w:color w:val="000000" w:themeColor="text1"/>
          <w:szCs w:val="24"/>
          <w:lang w:val="en-US"/>
        </w:rPr>
        <w:t>CEN/TR 13201-1:2014 Teevalgustus. Osa 1: Valgustusklasside valiku juhised</w:t>
      </w:r>
    </w:p>
    <w:p w:rsidR="00E84E20" w:rsidRPr="00E84E20" w:rsidRDefault="00E84E20" w:rsidP="00E84E20">
      <w:pPr>
        <w:autoSpaceDE w:val="0"/>
        <w:autoSpaceDN w:val="0"/>
        <w:ind w:left="357" w:right="28"/>
        <w:jc w:val="both"/>
        <w:rPr>
          <w:rFonts w:eastAsia="Times New Roman"/>
          <w:color w:val="000000" w:themeColor="text1"/>
          <w:szCs w:val="24"/>
          <w:lang w:eastAsia="et-EE"/>
        </w:rPr>
      </w:pPr>
      <w:r w:rsidRPr="00E84E20">
        <w:rPr>
          <w:rFonts w:eastAsia="Times New Roman"/>
          <w:iCs/>
          <w:color w:val="000000" w:themeColor="text1"/>
          <w:szCs w:val="24"/>
          <w:lang w:val="en-US"/>
        </w:rPr>
        <w:t>EVS-EN 13201-2:2015 Teevalgustus. Osa 2: Toimivusnõuded</w:t>
      </w:r>
    </w:p>
    <w:p w:rsidR="00E84E20" w:rsidRPr="001445EF" w:rsidRDefault="00E84E20" w:rsidP="003573D3">
      <w:pPr>
        <w:ind w:right="26"/>
        <w:jc w:val="both"/>
        <w:rPr>
          <w:i/>
          <w:color w:val="000000" w:themeColor="text1"/>
          <w:u w:val="single"/>
        </w:rPr>
      </w:pPr>
    </w:p>
    <w:p w:rsidR="003573D3" w:rsidRPr="001445EF" w:rsidRDefault="003573D3" w:rsidP="003573D3">
      <w:pPr>
        <w:ind w:right="26"/>
        <w:jc w:val="both"/>
        <w:rPr>
          <w:i/>
          <w:color w:val="000000" w:themeColor="text1"/>
          <w:u w:val="single"/>
        </w:rPr>
      </w:pPr>
      <w:r w:rsidRPr="001445EF">
        <w:rPr>
          <w:i/>
          <w:color w:val="000000" w:themeColor="text1"/>
          <w:u w:val="single"/>
        </w:rPr>
        <w:t>Liinid</w:t>
      </w:r>
    </w:p>
    <w:p w:rsidR="003573D3" w:rsidRPr="001445EF" w:rsidRDefault="00331D48" w:rsidP="007D2138">
      <w:pPr>
        <w:numPr>
          <w:ilvl w:val="0"/>
          <w:numId w:val="10"/>
        </w:numPr>
        <w:autoSpaceDE w:val="0"/>
        <w:autoSpaceDN w:val="0"/>
        <w:ind w:right="26"/>
        <w:contextualSpacing/>
        <w:jc w:val="both"/>
        <w:rPr>
          <w:rFonts w:eastAsia="Times New Roman"/>
          <w:color w:val="000000" w:themeColor="text1"/>
          <w:szCs w:val="24"/>
          <w:lang w:eastAsia="et-EE"/>
        </w:rPr>
      </w:pPr>
      <w:r>
        <w:rPr>
          <w:rFonts w:eastAsia="Times New Roman"/>
          <w:color w:val="000000" w:themeColor="text1"/>
          <w:szCs w:val="24"/>
          <w:lang w:eastAsia="et-EE"/>
        </w:rPr>
        <w:t>Projekteeritakse ja ehitatakse õhuliin. Õhuliini liitumiskoha määramiseks tuleb taotleda tehnilised tingimused VKG Elektrivõrgud OÜ-lt.</w:t>
      </w:r>
    </w:p>
    <w:p w:rsidR="007D2138" w:rsidRPr="001445EF" w:rsidRDefault="007D2138" w:rsidP="007D2138">
      <w:pPr>
        <w:numPr>
          <w:ilvl w:val="0"/>
          <w:numId w:val="10"/>
        </w:numPr>
        <w:autoSpaceDE w:val="0"/>
        <w:autoSpaceDN w:val="0"/>
        <w:ind w:left="357" w:right="28" w:hanging="357"/>
        <w:jc w:val="both"/>
        <w:rPr>
          <w:rFonts w:eastAsia="Times New Roman"/>
          <w:color w:val="000000" w:themeColor="text1"/>
          <w:szCs w:val="24"/>
          <w:lang w:eastAsia="et-EE"/>
        </w:rPr>
      </w:pPr>
      <w:r w:rsidRPr="001445EF">
        <w:rPr>
          <w:color w:val="000000" w:themeColor="text1"/>
        </w:rPr>
        <w:t>Trassi pikkus: 700m</w:t>
      </w:r>
    </w:p>
    <w:p w:rsidR="00477080" w:rsidRPr="007418C0" w:rsidRDefault="00477080" w:rsidP="00477080">
      <w:pPr>
        <w:pStyle w:val="ListParagraph"/>
        <w:numPr>
          <w:ilvl w:val="0"/>
          <w:numId w:val="10"/>
        </w:numPr>
        <w:spacing w:before="100" w:beforeAutospacing="1" w:after="100" w:afterAutospacing="1"/>
        <w:rPr>
          <w:color w:val="000000" w:themeColor="text1"/>
          <w:lang w:val="en-US"/>
        </w:rPr>
      </w:pPr>
      <w:r w:rsidRPr="007418C0">
        <w:rPr>
          <w:color w:val="000000" w:themeColor="text1"/>
        </w:rPr>
        <w:t xml:space="preserve">Sõidutee valgustuse klass:  M6 </w:t>
      </w:r>
    </w:p>
    <w:p w:rsidR="007D2138" w:rsidRPr="007418C0" w:rsidRDefault="00477080" w:rsidP="00477080">
      <w:pPr>
        <w:pStyle w:val="ListParagraph"/>
        <w:numPr>
          <w:ilvl w:val="0"/>
          <w:numId w:val="10"/>
        </w:numPr>
        <w:spacing w:before="100" w:beforeAutospacing="1" w:after="100" w:afterAutospacing="1"/>
        <w:rPr>
          <w:color w:val="000000" w:themeColor="text1"/>
          <w:lang w:val="en-US"/>
        </w:rPr>
      </w:pPr>
      <w:r w:rsidRPr="007418C0">
        <w:rPr>
          <w:color w:val="000000" w:themeColor="text1"/>
        </w:rPr>
        <w:t>Jalgratta- ja jalgtee valgustuse klass: P4</w:t>
      </w:r>
    </w:p>
    <w:p w:rsidR="001445EF" w:rsidRPr="007418C0" w:rsidRDefault="001445EF" w:rsidP="001445EF">
      <w:pPr>
        <w:pStyle w:val="ListParagraph"/>
        <w:numPr>
          <w:ilvl w:val="0"/>
          <w:numId w:val="10"/>
        </w:numPr>
        <w:spacing w:before="100" w:beforeAutospacing="1" w:after="100" w:afterAutospacing="1"/>
        <w:jc w:val="both"/>
        <w:rPr>
          <w:color w:val="000000" w:themeColor="text1"/>
          <w:lang w:val="en-US"/>
        </w:rPr>
      </w:pPr>
      <w:r w:rsidRPr="007418C0">
        <w:rPr>
          <w:color w:val="000000" w:themeColor="text1"/>
          <w:lang w:val="en-US"/>
        </w:rPr>
        <w:t xml:space="preserve">Uute valgustite toiteliinid projekteerida </w:t>
      </w:r>
      <w:r w:rsidR="00331D48">
        <w:rPr>
          <w:color w:val="000000" w:themeColor="text1"/>
          <w:lang w:val="en-US"/>
        </w:rPr>
        <w:t>õhu</w:t>
      </w:r>
      <w:r w:rsidRPr="007418C0">
        <w:rPr>
          <w:color w:val="000000" w:themeColor="text1"/>
          <w:lang w:val="en-US"/>
        </w:rPr>
        <w:t>kaablitega.</w:t>
      </w:r>
    </w:p>
    <w:p w:rsidR="001445EF" w:rsidRPr="007418C0" w:rsidRDefault="001445EF" w:rsidP="001445EF">
      <w:pPr>
        <w:pStyle w:val="ListParagraph"/>
        <w:numPr>
          <w:ilvl w:val="0"/>
          <w:numId w:val="10"/>
        </w:numPr>
        <w:spacing w:before="100" w:beforeAutospacing="1" w:after="100" w:afterAutospacing="1"/>
        <w:jc w:val="both"/>
        <w:rPr>
          <w:color w:val="000000" w:themeColor="text1"/>
          <w:lang w:val="en-US"/>
        </w:rPr>
      </w:pPr>
      <w:r w:rsidRPr="007418C0">
        <w:rPr>
          <w:color w:val="000000" w:themeColor="text1"/>
          <w:lang w:val="en-US"/>
        </w:rPr>
        <w:t>Kohtades, kus projekteeritav trass ristub sõiduteega, võiks ära määrata kas kaablid/torud tuleb ette näha avatud või kinnise (kaeviku) meetodil paigaldamisega.</w:t>
      </w:r>
    </w:p>
    <w:p w:rsidR="001445EF" w:rsidRPr="007418C0" w:rsidRDefault="001445EF" w:rsidP="001445EF">
      <w:pPr>
        <w:pStyle w:val="ListParagraph"/>
        <w:numPr>
          <w:ilvl w:val="0"/>
          <w:numId w:val="10"/>
        </w:numPr>
        <w:spacing w:before="100" w:beforeAutospacing="1" w:after="100" w:afterAutospacing="1"/>
        <w:jc w:val="both"/>
        <w:rPr>
          <w:color w:val="000000" w:themeColor="text1"/>
          <w:lang w:val="en-US"/>
        </w:rPr>
      </w:pPr>
      <w:r w:rsidRPr="007418C0">
        <w:rPr>
          <w:color w:val="000000" w:themeColor="text1"/>
          <w:lang w:val="en-US"/>
        </w:rPr>
        <w:t>Kinnise puhul (suundpuurimine) peaks puurtoru andmed olema nt PE puurimistoru D110, materjal PE100, rõngasjäikus 17kN/m², surveklass PN10, SDR17.</w:t>
      </w:r>
    </w:p>
    <w:p w:rsidR="003573D3" w:rsidRPr="007418C0" w:rsidRDefault="003573D3" w:rsidP="003573D3">
      <w:pPr>
        <w:ind w:right="26"/>
        <w:jc w:val="both"/>
        <w:rPr>
          <w:i/>
          <w:color w:val="000000" w:themeColor="text1"/>
          <w:u w:val="single"/>
        </w:rPr>
      </w:pPr>
      <w:r w:rsidRPr="007418C0">
        <w:rPr>
          <w:i/>
          <w:color w:val="000000" w:themeColor="text1"/>
          <w:u w:val="single"/>
        </w:rPr>
        <w:t>Lülitus-jaotusseadmed (LJS)</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LJS-s teha kõik kaablite kuivotsad termokahanevate kaablikinnastega.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Kaablid tähistada kaablilipikutega.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Kaablite neljas soon (PEN) tähistada N-i tähistava märgisega.</w:t>
      </w:r>
    </w:p>
    <w:p w:rsidR="003573D3" w:rsidRPr="007418C0" w:rsidRDefault="003573D3" w:rsidP="003573D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lang w:eastAsia="et-EE"/>
        </w:rPr>
        <w:t>LJS PEN ühendused väljuvate kaablite PE ja N klemmidel peavad võimaldama lahtiühendamist ilma PEN ühendusjuhtme katkestuseta.</w:t>
      </w:r>
    </w:p>
    <w:p w:rsidR="007D2138" w:rsidRPr="007418C0" w:rsidRDefault="007D2138" w:rsidP="003573D3">
      <w:pPr>
        <w:spacing w:before="120"/>
        <w:ind w:right="28"/>
        <w:jc w:val="both"/>
        <w:rPr>
          <w:i/>
          <w:color w:val="FF0000"/>
          <w:u w:val="single"/>
        </w:rPr>
      </w:pPr>
    </w:p>
    <w:p w:rsidR="003573D3" w:rsidRPr="007418C0" w:rsidRDefault="003573D3" w:rsidP="003573D3">
      <w:pPr>
        <w:spacing w:before="120"/>
        <w:ind w:right="28"/>
        <w:jc w:val="both"/>
        <w:rPr>
          <w:i/>
          <w:color w:val="000000" w:themeColor="text1"/>
          <w:u w:val="single"/>
        </w:rPr>
      </w:pPr>
      <w:r w:rsidRPr="007418C0">
        <w:rPr>
          <w:i/>
          <w:color w:val="000000" w:themeColor="text1"/>
          <w:u w:val="single"/>
        </w:rPr>
        <w:t>Mastisisesed ühendused</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Kaablid otsastada termokahanevate kaablikinnastega.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Kaabli PEN soon tähistada N-i märgisega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SV 15 klemmide kasutamisel vältida niiskuse kogunemise võimalust klemmi sisse.</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Samade klemmide kokkupuude masti kerega on ebasoovitav niiskusest tekkiva pindlahenduse vältimiseks.</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PE ühendus masti külge teha jäik (ilma loksuta).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Korkkaitsme aluse kinnitus mastis teha jäik (ilma loksuta).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t>Korkkaitsmed komplekteerida koos põhjakruviga.</w:t>
      </w:r>
    </w:p>
    <w:p w:rsidR="003573D3" w:rsidRPr="007418C0" w:rsidRDefault="003573D3" w:rsidP="003573D3">
      <w:pPr>
        <w:numPr>
          <w:ilvl w:val="0"/>
          <w:numId w:val="10"/>
        </w:numPr>
        <w:autoSpaceDE w:val="0"/>
        <w:autoSpaceDN w:val="0"/>
        <w:ind w:right="26"/>
        <w:contextualSpacing/>
        <w:jc w:val="both"/>
        <w:rPr>
          <w:rFonts w:eastAsia="Times New Roman"/>
          <w:color w:val="000000" w:themeColor="text1"/>
          <w:szCs w:val="24"/>
          <w:lang w:eastAsia="et-EE"/>
        </w:rPr>
      </w:pPr>
      <w:r w:rsidRPr="007418C0">
        <w:rPr>
          <w:rFonts w:eastAsia="Times New Roman"/>
          <w:color w:val="000000" w:themeColor="text1"/>
          <w:szCs w:val="24"/>
          <w:lang w:eastAsia="et-EE"/>
        </w:rPr>
        <w:lastRenderedPageBreak/>
        <w:t>Mastides, kus kasutatakse II klassi valgusteid, kasutada juhtmestamiseks 3-soonelist juhet, kuid PE soont alla mitte ühendada ja mitte maha lõigata.</w:t>
      </w:r>
      <w:r w:rsidR="006737EC" w:rsidRPr="007418C0">
        <w:rPr>
          <w:rFonts w:eastAsia="Times New Roman"/>
          <w:color w:val="000000" w:themeColor="text1"/>
          <w:szCs w:val="24"/>
          <w:lang w:eastAsia="et-EE"/>
        </w:rPr>
        <w:t xml:space="preserve"> Kasutada II kaitseklassi ühendusklemmikomplekti. </w:t>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lang w:eastAsia="et-EE"/>
        </w:rPr>
        <w:t xml:space="preserve">Fiidrite </w:t>
      </w:r>
      <w:r w:rsidR="006737EC" w:rsidRPr="007418C0">
        <w:rPr>
          <w:rFonts w:eastAsia="Times New Roman"/>
          <w:color w:val="000000" w:themeColor="text1"/>
          <w:szCs w:val="24"/>
          <w:lang w:eastAsia="et-EE"/>
        </w:rPr>
        <w:t xml:space="preserve">kaablid postides tähistada </w:t>
      </w:r>
      <w:r w:rsidRPr="007418C0">
        <w:rPr>
          <w:rFonts w:eastAsia="Times New Roman"/>
          <w:color w:val="000000" w:themeColor="text1"/>
          <w:szCs w:val="24"/>
          <w:lang w:eastAsia="et-EE"/>
        </w:rPr>
        <w:t>kaablilipikutega ja suuna äranäitamisega.</w:t>
      </w:r>
    </w:p>
    <w:p w:rsidR="00132FE3" w:rsidRPr="007418C0" w:rsidRDefault="00132FE3" w:rsidP="00132FE3">
      <w:pPr>
        <w:autoSpaceDE w:val="0"/>
        <w:autoSpaceDN w:val="0"/>
        <w:ind w:left="357" w:right="28"/>
        <w:jc w:val="both"/>
        <w:rPr>
          <w:rFonts w:eastAsia="Times New Roman"/>
          <w:color w:val="000000" w:themeColor="text1"/>
          <w:szCs w:val="24"/>
          <w:lang w:eastAsia="et-EE"/>
        </w:rPr>
      </w:pPr>
    </w:p>
    <w:p w:rsidR="00132FE3" w:rsidRPr="007418C0" w:rsidRDefault="00132FE3" w:rsidP="00132FE3">
      <w:pPr>
        <w:autoSpaceDE w:val="0"/>
        <w:autoSpaceDN w:val="0"/>
        <w:ind w:right="28"/>
        <w:jc w:val="both"/>
        <w:rPr>
          <w:rFonts w:eastAsia="Times New Roman"/>
          <w:i/>
          <w:color w:val="000000" w:themeColor="text1"/>
          <w:szCs w:val="24"/>
          <w:u w:val="single"/>
          <w:lang w:eastAsia="et-EE"/>
        </w:rPr>
      </w:pPr>
      <w:r w:rsidRPr="007418C0">
        <w:rPr>
          <w:rFonts w:eastAsia="Times New Roman"/>
          <w:i/>
          <w:color w:val="000000" w:themeColor="text1"/>
          <w:szCs w:val="24"/>
          <w:u w:val="single"/>
          <w:lang w:eastAsia="et-EE"/>
        </w:rPr>
        <w:t>Valgustid</w:t>
      </w:r>
    </w:p>
    <w:p w:rsidR="00132FE3" w:rsidRPr="007418C0" w:rsidRDefault="00AB790B"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Sõidutee valg. tüüp: WE-EF VFL540 LED 108-0970, 84W, 8050lm, IP66</w:t>
      </w:r>
      <w:r w:rsidR="0015129F">
        <w:rPr>
          <w:rFonts w:eastAsia="Times New Roman"/>
          <w:color w:val="000000" w:themeColor="text1"/>
          <w:szCs w:val="24"/>
        </w:rPr>
        <w:t xml:space="preserve"> (või analoogne)</w:t>
      </w:r>
    </w:p>
    <w:p w:rsidR="00132FE3" w:rsidRPr="007418C0" w:rsidRDefault="00AB790B"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 xml:space="preserve">Ülekäiguraja valg. tüüp: Dleds Stratos P 50RR700 </w:t>
      </w:r>
      <w:r w:rsidR="00132FE3" w:rsidRPr="007418C0">
        <w:rPr>
          <w:rFonts w:eastAsia="Times New Roman"/>
          <w:color w:val="000000" w:themeColor="text1"/>
          <w:szCs w:val="24"/>
        </w:rPr>
        <w:t>(W16sx ja W16dx), 98W, 10500lm,</w:t>
      </w:r>
    </w:p>
    <w:p w:rsidR="00132FE3" w:rsidRPr="007418C0" w:rsidRDefault="00AB790B"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IP66</w:t>
      </w:r>
      <w:r w:rsidR="00145E9D" w:rsidRPr="007418C0">
        <w:rPr>
          <w:rFonts w:eastAsia="Times New Roman"/>
          <w:color w:val="000000" w:themeColor="text1"/>
          <w:szCs w:val="24"/>
        </w:rPr>
        <w:t xml:space="preserve"> </w:t>
      </w:r>
      <w:r w:rsidRPr="007418C0">
        <w:rPr>
          <w:rFonts w:eastAsia="Times New Roman"/>
          <w:color w:val="000000" w:themeColor="text1"/>
          <w:szCs w:val="24"/>
        </w:rPr>
        <w:t xml:space="preserve">Värvsustemperatuur: 4000K </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AB790B"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Värvsustemperatuur (ülekäiguraja valgustid): 5500K</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t xml:space="preserve"> </w:t>
      </w:r>
      <w:r w:rsidRPr="007418C0">
        <w:rPr>
          <w:rFonts w:eastAsia="Times New Roman"/>
          <w:color w:val="000000" w:themeColor="text1"/>
          <w:szCs w:val="24"/>
        </w:rPr>
        <w:t>Valgusite arv:</w:t>
      </w:r>
      <w:r w:rsidR="00E84E20" w:rsidRPr="007418C0">
        <w:rPr>
          <w:rFonts w:eastAsia="Times New Roman"/>
          <w:color w:val="000000" w:themeColor="text1"/>
          <w:szCs w:val="24"/>
        </w:rPr>
        <w:t xml:space="preserve"> täpsustatakse projekteerimise käigus</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szCs w:val="24"/>
          <w:lang w:eastAsia="et-EE"/>
        </w:rPr>
        <w:t>Valgusti tüüpide valikul (erinevad projektsest) teostada uued valgusarvutused ja kooskõlastada need (kirjalikult) tellija</w:t>
      </w:r>
      <w:r w:rsidR="006737EC" w:rsidRPr="007418C0">
        <w:rPr>
          <w:color w:val="000000" w:themeColor="text1"/>
          <w:szCs w:val="24"/>
          <w:lang w:eastAsia="et-EE"/>
        </w:rPr>
        <w:t>, täitja</w:t>
      </w:r>
      <w:r w:rsidR="00AC3871" w:rsidRPr="007418C0">
        <w:rPr>
          <w:color w:val="000000" w:themeColor="text1"/>
          <w:szCs w:val="24"/>
          <w:lang w:eastAsia="et-EE"/>
        </w:rPr>
        <w:t xml:space="preserve"> ja linnadisaineriga</w:t>
      </w:r>
      <w:r w:rsidRPr="007418C0">
        <w:rPr>
          <w:color w:val="000000" w:themeColor="text1"/>
          <w:szCs w:val="24"/>
          <w:lang w:eastAsia="et-EE"/>
        </w:rPr>
        <w:t>.</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 xml:space="preserve">Kasutada LED valgusteid;  </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145E9D"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 xml:space="preserve"> </w:t>
      </w:r>
      <w:r w:rsidR="003573D3" w:rsidRPr="007418C0">
        <w:rPr>
          <w:color w:val="000000" w:themeColor="text1"/>
        </w:rPr>
        <w:t>Valgusti peab olema kergelt hooldatav;</w:t>
      </w:r>
      <w:r w:rsidRPr="007418C0">
        <w:rPr>
          <w:rFonts w:eastAsia="Times New Roman"/>
          <w:color w:val="000000" w:themeColor="text1"/>
          <w:szCs w:val="24"/>
        </w:rPr>
        <w:t xml:space="preserve"> </w:t>
      </w:r>
      <w:r w:rsidRPr="007418C0">
        <w:rPr>
          <w:rFonts w:eastAsia="Times New Roman"/>
          <w:color w:val="000000" w:themeColor="text1"/>
          <w:szCs w:val="24"/>
        </w:rPr>
        <w:tab/>
      </w:r>
      <w:r w:rsidRPr="007418C0">
        <w:rPr>
          <w:rFonts w:eastAsia="Times New Roman"/>
          <w:color w:val="000000" w:themeColor="text1"/>
          <w:szCs w:val="24"/>
        </w:rPr>
        <w:tab/>
      </w:r>
      <w:r w:rsidRPr="007418C0">
        <w:rPr>
          <w:rFonts w:eastAsia="Times New Roman"/>
          <w:color w:val="000000" w:themeColor="text1"/>
          <w:szCs w:val="24"/>
        </w:rPr>
        <w:tab/>
      </w:r>
      <w:r w:rsidRPr="007418C0">
        <w:rPr>
          <w:rFonts w:eastAsia="Times New Roman"/>
          <w:color w:val="000000" w:themeColor="text1"/>
          <w:szCs w:val="24"/>
        </w:rPr>
        <w:tab/>
      </w:r>
      <w:r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Valgustite kaitseaste peab olema vähemalt IP66;</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Valgusti peab omama I</w:t>
      </w:r>
      <w:r w:rsidR="006737EC" w:rsidRPr="007418C0">
        <w:rPr>
          <w:color w:val="000000" w:themeColor="text1"/>
        </w:rPr>
        <w:t xml:space="preserve"> või II</w:t>
      </w:r>
      <w:r w:rsidRPr="007418C0">
        <w:rPr>
          <w:color w:val="000000" w:themeColor="text1"/>
        </w:rPr>
        <w:t xml:space="preserve"> kaitseklassi;</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Valgustid peavad olema varustatud rõhutasandusklapiga;</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Valgusti võimsustegur (cos φ) peab normaaltalitluses olema minimaalselt 0,90;</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p>
    <w:p w:rsidR="00132FE3" w:rsidRPr="007418C0" w:rsidRDefault="00132FE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rPr>
        <w:t>V</w:t>
      </w:r>
      <w:r w:rsidR="003573D3" w:rsidRPr="007418C0">
        <w:rPr>
          <w:color w:val="000000" w:themeColor="text1"/>
        </w:rPr>
        <w:t>algustid ja juhtimisseadmed peavad töötama keskkonnatemperatuuril -40 °C kuni +50 °C.</w:t>
      </w:r>
      <w:r w:rsidR="00145E9D" w:rsidRPr="007418C0">
        <w:rPr>
          <w:rFonts w:eastAsia="Times New Roman"/>
          <w:color w:val="000000" w:themeColor="text1"/>
          <w:szCs w:val="24"/>
        </w:rPr>
        <w:t xml:space="preserve"> </w:t>
      </w:r>
      <w:r w:rsidR="003573D3" w:rsidRPr="007418C0">
        <w:rPr>
          <w:color w:val="000000" w:themeColor="text1"/>
        </w:rPr>
        <w:t>Valgustitel peavad olema CE ja RoHS sertifikaadid ning Euroopas tunnustatud sertifitseerimislabori        märgis.</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LED valgusti tööiga peab olema 50 000 tundi, L90;</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color w:val="000000" w:themeColor="text1"/>
        </w:rPr>
        <w:t>Valgusti LED mooduli värviesitusindeks CRI&gt;70</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132FE3" w:rsidRPr="007418C0"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7418C0">
        <w:rPr>
          <w:rFonts w:eastAsia="Times New Roman"/>
          <w:color w:val="000000" w:themeColor="text1"/>
          <w:szCs w:val="24"/>
          <w:lang w:eastAsia="et-EE"/>
        </w:rPr>
        <w:t>Valgustuse ü</w:t>
      </w:r>
      <w:r w:rsidRPr="007418C0">
        <w:rPr>
          <w:color w:val="000000" w:themeColor="text1"/>
          <w:szCs w:val="24"/>
          <w:lang w:eastAsia="et-EE"/>
        </w:rPr>
        <w:t>leandmise dokumentatsioon</w:t>
      </w:r>
      <w:r w:rsidR="00145E9D" w:rsidRPr="007418C0">
        <w:rPr>
          <w:rFonts w:eastAsia="Times New Roman"/>
          <w:color w:val="000000" w:themeColor="text1"/>
          <w:szCs w:val="24"/>
        </w:rPr>
        <w:t xml:space="preserve"> </w:t>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r w:rsidR="00145E9D" w:rsidRPr="007418C0">
        <w:rPr>
          <w:rFonts w:eastAsia="Times New Roman"/>
          <w:color w:val="000000" w:themeColor="text1"/>
          <w:szCs w:val="24"/>
        </w:rPr>
        <w:tab/>
      </w:r>
    </w:p>
    <w:p w:rsidR="003573D3" w:rsidRPr="00C7191B" w:rsidRDefault="003573D3" w:rsidP="00132FE3">
      <w:pPr>
        <w:numPr>
          <w:ilvl w:val="0"/>
          <w:numId w:val="10"/>
        </w:numPr>
        <w:autoSpaceDE w:val="0"/>
        <w:autoSpaceDN w:val="0"/>
        <w:ind w:left="357" w:right="28" w:hanging="357"/>
        <w:jc w:val="both"/>
        <w:rPr>
          <w:rFonts w:eastAsia="Times New Roman"/>
          <w:color w:val="000000" w:themeColor="text1"/>
          <w:szCs w:val="24"/>
          <w:lang w:eastAsia="et-EE"/>
        </w:rPr>
      </w:pPr>
      <w:r w:rsidRPr="00C7191B">
        <w:rPr>
          <w:color w:val="000000" w:themeColor="text1"/>
        </w:rPr>
        <w:t>Valmis ehitatud objekti üleandmine-vastuvõtmine toimub pärast EVS-HD 384.6.61 S2/2004 osas 6-61 kontrollitoimingud kasutuselevõtu kontroll toodud dokumentide esitamisel.</w:t>
      </w:r>
      <w:r w:rsidR="00145E9D" w:rsidRPr="00C7191B">
        <w:rPr>
          <w:rFonts w:eastAsia="Times New Roman"/>
          <w:color w:val="000000" w:themeColor="text1"/>
          <w:szCs w:val="24"/>
        </w:rPr>
        <w:t xml:space="preserve"> </w:t>
      </w:r>
      <w:r w:rsidRPr="00C7191B">
        <w:rPr>
          <w:color w:val="000000" w:themeColor="text1"/>
        </w:rPr>
        <w:t>Lisaks neile esitada valgustehniliste mõõtmiste ja ehitatud või rekonstrueeritud tänavavalgustuse koormusvoolude mõõtmise protokollid (fiidrite kaupa).</w:t>
      </w:r>
    </w:p>
    <w:p w:rsidR="00A3622C" w:rsidRPr="00C7191B" w:rsidRDefault="00A3622C" w:rsidP="00E77157">
      <w:pPr>
        <w:pStyle w:val="phitekst111"/>
        <w:tabs>
          <w:tab w:val="clear" w:pos="643"/>
        </w:tabs>
        <w:autoSpaceDE/>
        <w:autoSpaceDN/>
        <w:spacing w:after="0"/>
        <w:ind w:left="0" w:right="28" w:firstLine="0"/>
        <w:rPr>
          <w:color w:val="000000" w:themeColor="text1"/>
        </w:rPr>
      </w:pPr>
    </w:p>
    <w:p w:rsidR="00E77157" w:rsidRPr="00C7191B" w:rsidRDefault="00E77157" w:rsidP="00E77157">
      <w:pPr>
        <w:pStyle w:val="phitekst111"/>
        <w:tabs>
          <w:tab w:val="clear" w:pos="643"/>
        </w:tabs>
        <w:autoSpaceDE/>
        <w:autoSpaceDN/>
        <w:spacing w:after="0"/>
        <w:ind w:left="0" w:right="28" w:firstLine="0"/>
        <w:rPr>
          <w:color w:val="000000" w:themeColor="text1"/>
        </w:rPr>
      </w:pPr>
      <w:r w:rsidRPr="00C7191B">
        <w:rPr>
          <w:color w:val="000000" w:themeColor="text1"/>
        </w:rPr>
        <w:t>Seadusandlus, standardid ja muud normatiivaktid</w:t>
      </w:r>
    </w:p>
    <w:p w:rsidR="00E77157" w:rsidRPr="00C7191B" w:rsidRDefault="00E77157" w:rsidP="00E77157">
      <w:pPr>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Ehitusseadustik ja sellest tulenevalt kehtestatud nõuded.</w:t>
      </w:r>
    </w:p>
    <w:p w:rsidR="00E77157" w:rsidRPr="00C7191B" w:rsidRDefault="003414B4" w:rsidP="00E77157">
      <w:pPr>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 xml:space="preserve">Seadme </w:t>
      </w:r>
      <w:r w:rsidR="00E77157" w:rsidRPr="00C7191B">
        <w:rPr>
          <w:color w:val="000000" w:themeColor="text1"/>
        </w:rPr>
        <w:t>ohutus</w:t>
      </w:r>
      <w:r w:rsidRPr="00C7191B">
        <w:rPr>
          <w:color w:val="000000" w:themeColor="text1"/>
        </w:rPr>
        <w:t>e s</w:t>
      </w:r>
      <w:r w:rsidR="00E77157" w:rsidRPr="00C7191B">
        <w:rPr>
          <w:color w:val="000000" w:themeColor="text1"/>
        </w:rPr>
        <w:t>eadus ja sellest tulenevalt kehtestatud nõuded;</w:t>
      </w:r>
    </w:p>
    <w:p w:rsidR="00E77157" w:rsidRPr="00C7191B" w:rsidRDefault="00E77157" w:rsidP="00E77157">
      <w:pPr>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Jäätmeseadus ja sellest tulenevad kehtestatud nõuded</w:t>
      </w:r>
    </w:p>
    <w:p w:rsidR="003414B4" w:rsidRPr="00C7191B" w:rsidRDefault="006737EC" w:rsidP="003414B4">
      <w:pPr>
        <w:widowControl w:val="0"/>
        <w:numPr>
          <w:ilvl w:val="0"/>
          <w:numId w:val="2"/>
        </w:numPr>
        <w:autoSpaceDE w:val="0"/>
        <w:autoSpaceDN w:val="0"/>
        <w:spacing w:after="0"/>
        <w:ind w:right="26"/>
        <w:jc w:val="both"/>
        <w:rPr>
          <w:color w:val="000000" w:themeColor="text1"/>
        </w:rPr>
      </w:pPr>
      <w:r w:rsidRPr="00C7191B">
        <w:rPr>
          <w:color w:val="000000" w:themeColor="text1"/>
        </w:rPr>
        <w:t>EVS-EN 13201- 2:2015</w:t>
      </w:r>
      <w:r w:rsidR="003414B4" w:rsidRPr="00C7191B">
        <w:rPr>
          <w:color w:val="000000" w:themeColor="text1"/>
        </w:rPr>
        <w:t xml:space="preserve"> Teevalgustus. Osa 2: Teostusnõuded</w:t>
      </w:r>
    </w:p>
    <w:p w:rsidR="003414B4" w:rsidRPr="00C7191B" w:rsidRDefault="006737EC" w:rsidP="003414B4">
      <w:pPr>
        <w:widowControl w:val="0"/>
        <w:numPr>
          <w:ilvl w:val="0"/>
          <w:numId w:val="2"/>
        </w:numPr>
        <w:autoSpaceDE w:val="0"/>
        <w:autoSpaceDN w:val="0"/>
        <w:spacing w:after="0"/>
        <w:ind w:right="26"/>
        <w:jc w:val="both"/>
        <w:rPr>
          <w:color w:val="000000" w:themeColor="text1"/>
        </w:rPr>
      </w:pPr>
      <w:r w:rsidRPr="00C7191B">
        <w:rPr>
          <w:color w:val="000000" w:themeColor="text1"/>
        </w:rPr>
        <w:t>EVS-EN 13201- 4:2015</w:t>
      </w:r>
      <w:r w:rsidR="003414B4" w:rsidRPr="00C7191B">
        <w:rPr>
          <w:color w:val="000000" w:themeColor="text1"/>
        </w:rPr>
        <w:t xml:space="preserve"> Teevalgustus. Osa 4: Valgustuse mõõtemeetodid</w:t>
      </w:r>
    </w:p>
    <w:p w:rsidR="003414B4" w:rsidRPr="00C7191B" w:rsidRDefault="003414B4" w:rsidP="003414B4">
      <w:pPr>
        <w:widowControl w:val="0"/>
        <w:numPr>
          <w:ilvl w:val="0"/>
          <w:numId w:val="2"/>
        </w:numPr>
        <w:autoSpaceDE w:val="0"/>
        <w:autoSpaceDN w:val="0"/>
        <w:spacing w:after="0"/>
        <w:ind w:right="26"/>
        <w:jc w:val="both"/>
        <w:rPr>
          <w:color w:val="000000" w:themeColor="text1"/>
        </w:rPr>
      </w:pPr>
      <w:r w:rsidRPr="00C7191B">
        <w:rPr>
          <w:color w:val="000000" w:themeColor="text1"/>
        </w:rPr>
        <w:t>EVS-IEC 60364-4-41 Ehitiste elektripaigaldised. Osa 4-41: Kaitseviisid. Kaitse</w:t>
      </w:r>
    </w:p>
    <w:p w:rsidR="003414B4" w:rsidRPr="00C7191B" w:rsidRDefault="003414B4" w:rsidP="003414B4">
      <w:pPr>
        <w:widowControl w:val="0"/>
        <w:numPr>
          <w:ilvl w:val="0"/>
          <w:numId w:val="2"/>
        </w:numPr>
        <w:autoSpaceDE w:val="0"/>
        <w:autoSpaceDN w:val="0"/>
        <w:spacing w:after="0"/>
        <w:ind w:right="26"/>
        <w:jc w:val="both"/>
        <w:rPr>
          <w:color w:val="000000" w:themeColor="text1"/>
        </w:rPr>
      </w:pPr>
      <w:r w:rsidRPr="00C7191B">
        <w:rPr>
          <w:color w:val="000000" w:themeColor="text1"/>
        </w:rPr>
        <w:t>elektrilöögi eest</w:t>
      </w:r>
    </w:p>
    <w:p w:rsidR="00C328F6" w:rsidRPr="00C7191B" w:rsidRDefault="00C328F6" w:rsidP="00C328F6">
      <w:pPr>
        <w:widowControl w:val="0"/>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EVS 814:2003 Normaalbetooni külmakindlus, Määratlused, spetsifikatsioonid ja   katsemeetodid.</w:t>
      </w:r>
    </w:p>
    <w:p w:rsidR="00E77157" w:rsidRPr="00C7191B" w:rsidRDefault="00E77157" w:rsidP="00E77157">
      <w:pPr>
        <w:widowControl w:val="0"/>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EVS 901-1:2009 Tee-ehitus Osa 1: Asfaltsegude täitematerjalid</w:t>
      </w:r>
    </w:p>
    <w:p w:rsidR="00E77157" w:rsidRPr="00C7191B" w:rsidRDefault="00E77157" w:rsidP="00E77157">
      <w:pPr>
        <w:widowControl w:val="0"/>
        <w:numPr>
          <w:ilvl w:val="0"/>
          <w:numId w:val="2"/>
        </w:numPr>
        <w:tabs>
          <w:tab w:val="clear" w:pos="720"/>
        </w:tabs>
        <w:autoSpaceDE w:val="0"/>
        <w:autoSpaceDN w:val="0"/>
        <w:spacing w:after="0"/>
        <w:ind w:left="709" w:right="26" w:hanging="357"/>
        <w:jc w:val="both"/>
        <w:rPr>
          <w:color w:val="000000" w:themeColor="text1"/>
        </w:rPr>
      </w:pPr>
      <w:r w:rsidRPr="00C7191B">
        <w:rPr>
          <w:color w:val="000000" w:themeColor="text1"/>
        </w:rPr>
        <w:t>EVS 901-3:2009 Tee-ehitus Osa 3: Asfaltsegud</w:t>
      </w:r>
    </w:p>
    <w:p w:rsidR="00E77157" w:rsidRPr="00C7191B" w:rsidRDefault="00E77157" w:rsidP="00E77157">
      <w:pPr>
        <w:numPr>
          <w:ilvl w:val="0"/>
          <w:numId w:val="2"/>
        </w:numPr>
        <w:tabs>
          <w:tab w:val="clear" w:pos="720"/>
        </w:tabs>
        <w:spacing w:after="0"/>
        <w:ind w:left="709" w:right="26" w:hanging="357"/>
        <w:jc w:val="both"/>
        <w:rPr>
          <w:color w:val="000000" w:themeColor="text1"/>
        </w:rPr>
      </w:pPr>
      <w:r w:rsidRPr="00C7191B">
        <w:rPr>
          <w:color w:val="000000" w:themeColor="text1"/>
        </w:rPr>
        <w:t>EVS 613:2001 Liiklusmärgid ja nende kasutamine.</w:t>
      </w:r>
    </w:p>
    <w:p w:rsidR="00014B91" w:rsidRPr="00C7191B" w:rsidRDefault="00014B91" w:rsidP="00014B91">
      <w:pPr>
        <w:pStyle w:val="ListParagraph"/>
        <w:numPr>
          <w:ilvl w:val="0"/>
          <w:numId w:val="2"/>
        </w:numPr>
        <w:spacing w:after="0"/>
        <w:ind w:left="714" w:hanging="357"/>
        <w:contextualSpacing w:val="0"/>
        <w:rPr>
          <w:rFonts w:eastAsia="Calibri"/>
          <w:color w:val="000000" w:themeColor="text1"/>
          <w:szCs w:val="22"/>
          <w:lang w:eastAsia="en-US"/>
        </w:rPr>
      </w:pPr>
      <w:r w:rsidRPr="00C7191B">
        <w:rPr>
          <w:rFonts w:eastAsia="Calibri"/>
          <w:color w:val="000000" w:themeColor="text1"/>
          <w:szCs w:val="22"/>
          <w:lang w:eastAsia="en-US"/>
        </w:rPr>
        <w:t>EVS 613:2001/A2:2016 Liiklusmärgid ja nende kasutamine</w:t>
      </w:r>
    </w:p>
    <w:p w:rsidR="00E77157" w:rsidRPr="00C7191B" w:rsidRDefault="00E77157" w:rsidP="00E77157">
      <w:pPr>
        <w:numPr>
          <w:ilvl w:val="0"/>
          <w:numId w:val="2"/>
        </w:numPr>
        <w:tabs>
          <w:tab w:val="clear" w:pos="720"/>
        </w:tabs>
        <w:spacing w:after="0"/>
        <w:ind w:left="709" w:right="26" w:hanging="357"/>
        <w:jc w:val="both"/>
        <w:rPr>
          <w:color w:val="000000" w:themeColor="text1"/>
        </w:rPr>
      </w:pPr>
      <w:r w:rsidRPr="00C7191B">
        <w:rPr>
          <w:color w:val="000000" w:themeColor="text1"/>
        </w:rPr>
        <w:lastRenderedPageBreak/>
        <w:t>Nõuded liikumis-, nägemis- ja kuulmispuuetega inimeste liikumisvõimaluste tagamiseks üldkasutatavates ehitistes. (28.11.2002 määrus nr 14).</w:t>
      </w:r>
    </w:p>
    <w:p w:rsidR="00E77157" w:rsidRPr="00C7191B" w:rsidRDefault="00E77157" w:rsidP="00E77157">
      <w:pPr>
        <w:numPr>
          <w:ilvl w:val="0"/>
          <w:numId w:val="2"/>
        </w:numPr>
        <w:tabs>
          <w:tab w:val="clear" w:pos="720"/>
        </w:tabs>
        <w:spacing w:after="0"/>
        <w:ind w:left="709" w:right="26" w:hanging="357"/>
        <w:jc w:val="both"/>
        <w:rPr>
          <w:color w:val="000000" w:themeColor="text1"/>
        </w:rPr>
      </w:pPr>
      <w:r w:rsidRPr="00C7191B">
        <w:rPr>
          <w:color w:val="000000" w:themeColor="text1"/>
        </w:rPr>
        <w:t>Maa RYL 2010 Ehitustööde üldised kvaliteedinõuded. Pinnasetööd ja alustarindid.</w:t>
      </w:r>
    </w:p>
    <w:p w:rsidR="00E77157" w:rsidRPr="00C7191B" w:rsidRDefault="00E77157" w:rsidP="00E77157">
      <w:pPr>
        <w:numPr>
          <w:ilvl w:val="0"/>
          <w:numId w:val="2"/>
        </w:numPr>
        <w:spacing w:after="0"/>
        <w:ind w:right="26"/>
        <w:jc w:val="both"/>
        <w:rPr>
          <w:color w:val="000000" w:themeColor="text1"/>
          <w:szCs w:val="24"/>
        </w:rPr>
      </w:pPr>
      <w:r w:rsidRPr="00C7191B">
        <w:rPr>
          <w:color w:val="000000" w:themeColor="text1"/>
          <w:szCs w:val="24"/>
        </w:rPr>
        <w:t>Killustikust katendikihtide ehitamise juhend, Maanteeamet 30.04.2012 käskkiri nr 0167;</w:t>
      </w:r>
    </w:p>
    <w:p w:rsidR="00E77157" w:rsidRPr="00C7191B" w:rsidRDefault="00014B91" w:rsidP="00E77157">
      <w:pPr>
        <w:numPr>
          <w:ilvl w:val="0"/>
          <w:numId w:val="2"/>
        </w:numPr>
        <w:spacing w:after="0"/>
        <w:ind w:right="26"/>
        <w:jc w:val="both"/>
        <w:rPr>
          <w:color w:val="000000" w:themeColor="text1"/>
          <w:szCs w:val="24"/>
        </w:rPr>
      </w:pPr>
      <w:r w:rsidRPr="00C7191B">
        <w:rPr>
          <w:color w:val="000000" w:themeColor="text1"/>
          <w:szCs w:val="24"/>
        </w:rPr>
        <w:t>Asfaldist katendikihtide ehitamise juhend, Maanteeamet 23.12.2015 käskkiri nr 0314</w:t>
      </w:r>
      <w:r w:rsidR="00E77157" w:rsidRPr="00C7191B">
        <w:rPr>
          <w:color w:val="000000" w:themeColor="text1"/>
          <w:szCs w:val="24"/>
        </w:rPr>
        <w:t>;</w:t>
      </w:r>
    </w:p>
    <w:p w:rsidR="00014B91" w:rsidRPr="00C7191B" w:rsidRDefault="00014B91" w:rsidP="00014B91">
      <w:pPr>
        <w:numPr>
          <w:ilvl w:val="0"/>
          <w:numId w:val="2"/>
        </w:numPr>
        <w:spacing w:after="0"/>
        <w:ind w:right="26"/>
        <w:jc w:val="both"/>
        <w:rPr>
          <w:color w:val="000000" w:themeColor="text1"/>
          <w:szCs w:val="24"/>
        </w:rPr>
      </w:pPr>
      <w:r w:rsidRPr="00C7191B">
        <w:rPr>
          <w:color w:val="000000" w:themeColor="text1"/>
          <w:szCs w:val="24"/>
        </w:rPr>
        <w:t>Tee ehitamise kvaliteedi nõuded, Majandus- ja taristuministri  määrus nr 101, 10.08.2015;</w:t>
      </w:r>
    </w:p>
    <w:p w:rsidR="00014B91" w:rsidRPr="00C7191B" w:rsidRDefault="00014B91" w:rsidP="00014B91">
      <w:pPr>
        <w:numPr>
          <w:ilvl w:val="0"/>
          <w:numId w:val="2"/>
        </w:numPr>
        <w:spacing w:after="0"/>
        <w:ind w:right="26"/>
        <w:jc w:val="both"/>
        <w:rPr>
          <w:color w:val="000000" w:themeColor="text1"/>
          <w:szCs w:val="24"/>
        </w:rPr>
      </w:pPr>
      <w:r w:rsidRPr="00C7191B">
        <w:rPr>
          <w:color w:val="000000" w:themeColor="text1"/>
          <w:szCs w:val="24"/>
        </w:rPr>
        <w:t>Ehitamise dokumenteerimisele, ehitusdokumentide säilitamisele ja üleandmisele esitatavad nõuded ning hooldusjuhendile, selle hoidmisele ja esitamisele esitatavad nõuded, määrus nr 115, 12.09.2015.</w:t>
      </w:r>
    </w:p>
    <w:p w:rsidR="00014B91" w:rsidRPr="00C7191B" w:rsidRDefault="00014B91" w:rsidP="00014B91">
      <w:pPr>
        <w:numPr>
          <w:ilvl w:val="0"/>
          <w:numId w:val="2"/>
        </w:numPr>
        <w:spacing w:after="0"/>
        <w:ind w:right="26"/>
        <w:jc w:val="both"/>
        <w:rPr>
          <w:color w:val="000000" w:themeColor="text1"/>
          <w:szCs w:val="24"/>
        </w:rPr>
      </w:pPr>
      <w:r w:rsidRPr="00C7191B">
        <w:rPr>
          <w:bCs/>
          <w:color w:val="000000" w:themeColor="text1"/>
          <w:szCs w:val="24"/>
        </w:rPr>
        <w:t>Liikluskorralduse nõuded teetöödel, Majandus- ja taristuministri määrusega nr 90, 18.07.2015;</w:t>
      </w:r>
    </w:p>
    <w:p w:rsidR="00E77157" w:rsidRPr="00C7191B" w:rsidRDefault="00E77157" w:rsidP="00E77157">
      <w:pPr>
        <w:widowControl w:val="0"/>
        <w:autoSpaceDE w:val="0"/>
        <w:autoSpaceDN w:val="0"/>
        <w:spacing w:after="0"/>
        <w:ind w:left="721" w:right="28" w:hanging="369"/>
        <w:jc w:val="both"/>
        <w:rPr>
          <w:color w:val="000000" w:themeColor="text1"/>
        </w:rPr>
      </w:pPr>
      <w:r w:rsidRPr="00C7191B">
        <w:rPr>
          <w:color w:val="000000" w:themeColor="text1"/>
        </w:rPr>
        <w:t xml:space="preserve">- </w:t>
      </w:r>
      <w:r w:rsidRPr="00C7191B">
        <w:rPr>
          <w:color w:val="000000" w:themeColor="text1"/>
        </w:rPr>
        <w:tab/>
        <w:t>Töötervishoiu ja tööohutuse nõuded ehituses</w:t>
      </w:r>
      <w:r w:rsidRPr="00C7191B">
        <w:rPr>
          <w:color w:val="000000" w:themeColor="text1"/>
          <w:vertAlign w:val="superscript"/>
        </w:rPr>
        <w:t xml:space="preserve"> ,</w:t>
      </w:r>
      <w:r w:rsidRPr="00C7191B">
        <w:rPr>
          <w:color w:val="000000" w:themeColor="text1"/>
        </w:rPr>
        <w:t xml:space="preserve"> vabariigi valitsuse 8. detsembri 1999. a määrus nr 377 </w:t>
      </w:r>
    </w:p>
    <w:p w:rsidR="004B0C01" w:rsidRPr="001B5299" w:rsidRDefault="004B0C01">
      <w:pPr>
        <w:rPr>
          <w:color w:val="FF0000"/>
        </w:rPr>
      </w:pPr>
    </w:p>
    <w:sectPr w:rsidR="004B0C01" w:rsidRPr="001B5299" w:rsidSect="00F73421">
      <w:footerReference w:type="default" r:id="rId7"/>
      <w:pgSz w:w="11906" w:h="16838"/>
      <w:pgMar w:top="1134"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209F" w:rsidRDefault="0050209F" w:rsidP="00905A22">
      <w:pPr>
        <w:spacing w:after="0"/>
      </w:pPr>
      <w:r>
        <w:separator/>
      </w:r>
    </w:p>
  </w:endnote>
  <w:endnote w:type="continuationSeparator" w:id="1">
    <w:p w:rsidR="0050209F" w:rsidRDefault="0050209F" w:rsidP="00905A2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text" w:tblpY="1"/>
      <w:tblW w:w="5000" w:type="pct"/>
      <w:tblLook w:val="04A0"/>
    </w:tblPr>
    <w:tblGrid>
      <w:gridCol w:w="4179"/>
      <w:gridCol w:w="929"/>
      <w:gridCol w:w="4180"/>
    </w:tblGrid>
    <w:tr w:rsidR="00905A22">
      <w:trPr>
        <w:trHeight w:val="151"/>
      </w:trPr>
      <w:tc>
        <w:tcPr>
          <w:tcW w:w="2250" w:type="pct"/>
          <w:tcBorders>
            <w:bottom w:val="single" w:sz="4" w:space="0" w:color="4F81BD" w:themeColor="accent1"/>
          </w:tcBorders>
        </w:tcPr>
        <w:p w:rsidR="00905A22" w:rsidRDefault="00905A22">
          <w:pPr>
            <w:pStyle w:val="Header"/>
            <w:rPr>
              <w:rFonts w:asciiTheme="majorHAnsi" w:eastAsiaTheme="majorEastAsia" w:hAnsiTheme="majorHAnsi" w:cstheme="majorBidi"/>
              <w:b/>
              <w:bCs/>
            </w:rPr>
          </w:pPr>
        </w:p>
      </w:tc>
      <w:tc>
        <w:tcPr>
          <w:tcW w:w="500" w:type="pct"/>
          <w:vMerge w:val="restart"/>
          <w:noWrap/>
          <w:vAlign w:val="center"/>
        </w:tcPr>
        <w:p w:rsidR="00905A22" w:rsidRPr="00905A22" w:rsidRDefault="00051E2E" w:rsidP="00905A22">
          <w:pPr>
            <w:pStyle w:val="NoSpacing"/>
            <w:rPr>
              <w:rFonts w:asciiTheme="majorHAnsi" w:eastAsiaTheme="majorEastAsia" w:hAnsiTheme="majorHAnsi" w:cstheme="majorBidi"/>
              <w:sz w:val="18"/>
              <w:szCs w:val="18"/>
            </w:rPr>
          </w:pPr>
          <w:r w:rsidRPr="00051E2E">
            <w:rPr>
              <w:sz w:val="18"/>
              <w:szCs w:val="18"/>
            </w:rPr>
            <w:fldChar w:fldCharType="begin"/>
          </w:r>
          <w:r w:rsidR="00905A22" w:rsidRPr="00905A22">
            <w:rPr>
              <w:sz w:val="18"/>
              <w:szCs w:val="18"/>
            </w:rPr>
            <w:instrText xml:space="preserve"> PAGE  \* MERGEFORMAT </w:instrText>
          </w:r>
          <w:r w:rsidRPr="00051E2E">
            <w:rPr>
              <w:sz w:val="18"/>
              <w:szCs w:val="18"/>
            </w:rPr>
            <w:fldChar w:fldCharType="separate"/>
          </w:r>
          <w:r w:rsidR="002F5407" w:rsidRPr="002F5407">
            <w:rPr>
              <w:rFonts w:asciiTheme="majorHAnsi" w:eastAsiaTheme="majorEastAsia" w:hAnsiTheme="majorHAnsi" w:cstheme="majorBidi"/>
              <w:bCs/>
              <w:noProof/>
              <w:sz w:val="18"/>
              <w:szCs w:val="18"/>
            </w:rPr>
            <w:t>2</w:t>
          </w:r>
          <w:r w:rsidRPr="00905A22">
            <w:rPr>
              <w:rFonts w:asciiTheme="majorHAnsi" w:eastAsiaTheme="majorEastAsia" w:hAnsiTheme="majorHAnsi" w:cstheme="majorBidi"/>
              <w:bCs/>
              <w:noProof/>
              <w:sz w:val="18"/>
              <w:szCs w:val="18"/>
            </w:rPr>
            <w:fldChar w:fldCharType="end"/>
          </w:r>
        </w:p>
      </w:tc>
      <w:tc>
        <w:tcPr>
          <w:tcW w:w="2250" w:type="pct"/>
          <w:tcBorders>
            <w:bottom w:val="single" w:sz="4" w:space="0" w:color="4F81BD" w:themeColor="accent1"/>
          </w:tcBorders>
        </w:tcPr>
        <w:p w:rsidR="00905A22" w:rsidRDefault="00905A22">
          <w:pPr>
            <w:pStyle w:val="Header"/>
            <w:rPr>
              <w:rFonts w:asciiTheme="majorHAnsi" w:eastAsiaTheme="majorEastAsia" w:hAnsiTheme="majorHAnsi" w:cstheme="majorBidi"/>
              <w:b/>
              <w:bCs/>
            </w:rPr>
          </w:pPr>
        </w:p>
      </w:tc>
    </w:tr>
    <w:tr w:rsidR="00905A22">
      <w:trPr>
        <w:trHeight w:val="150"/>
      </w:trPr>
      <w:tc>
        <w:tcPr>
          <w:tcW w:w="2250" w:type="pct"/>
          <w:tcBorders>
            <w:top w:val="single" w:sz="4" w:space="0" w:color="4F81BD" w:themeColor="accent1"/>
          </w:tcBorders>
        </w:tcPr>
        <w:p w:rsidR="00905A22" w:rsidRDefault="00905A22">
          <w:pPr>
            <w:pStyle w:val="Header"/>
            <w:rPr>
              <w:rFonts w:asciiTheme="majorHAnsi" w:eastAsiaTheme="majorEastAsia" w:hAnsiTheme="majorHAnsi" w:cstheme="majorBidi"/>
              <w:b/>
              <w:bCs/>
            </w:rPr>
          </w:pPr>
        </w:p>
      </w:tc>
      <w:tc>
        <w:tcPr>
          <w:tcW w:w="500" w:type="pct"/>
          <w:vMerge/>
        </w:tcPr>
        <w:p w:rsidR="00905A22" w:rsidRDefault="00905A22">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905A22" w:rsidRDefault="00905A22">
          <w:pPr>
            <w:pStyle w:val="Header"/>
            <w:rPr>
              <w:rFonts w:asciiTheme="majorHAnsi" w:eastAsiaTheme="majorEastAsia" w:hAnsiTheme="majorHAnsi" w:cstheme="majorBidi"/>
              <w:b/>
              <w:bCs/>
            </w:rPr>
          </w:pPr>
        </w:p>
      </w:tc>
    </w:tr>
  </w:tbl>
  <w:p w:rsidR="00905A22" w:rsidRDefault="00905A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209F" w:rsidRDefault="0050209F" w:rsidP="00905A22">
      <w:pPr>
        <w:spacing w:after="0"/>
      </w:pPr>
      <w:r>
        <w:separator/>
      </w:r>
    </w:p>
  </w:footnote>
  <w:footnote w:type="continuationSeparator" w:id="1">
    <w:p w:rsidR="0050209F" w:rsidRDefault="0050209F" w:rsidP="00905A22">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17195"/>
    <w:multiLevelType w:val="multilevel"/>
    <w:tmpl w:val="7D665398"/>
    <w:lvl w:ilvl="0">
      <w:start w:val="7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5608C4"/>
    <w:multiLevelType w:val="multilevel"/>
    <w:tmpl w:val="D5407802"/>
    <w:lvl w:ilvl="0">
      <w:start w:val="8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BB7623D"/>
    <w:multiLevelType w:val="multilevel"/>
    <w:tmpl w:val="2FC293FC"/>
    <w:lvl w:ilvl="0">
      <w:start w:val="8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9FA26E4"/>
    <w:multiLevelType w:val="multilevel"/>
    <w:tmpl w:val="63C01782"/>
    <w:lvl w:ilvl="0">
      <w:start w:val="8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C933520"/>
    <w:multiLevelType w:val="multilevel"/>
    <w:tmpl w:val="B45CBC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CE55C6"/>
    <w:multiLevelType w:val="multilevel"/>
    <w:tmpl w:val="84FC5F7A"/>
    <w:lvl w:ilvl="0">
      <w:start w:val="6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4376B49"/>
    <w:multiLevelType w:val="multilevel"/>
    <w:tmpl w:val="376ED4A8"/>
    <w:lvl w:ilvl="0">
      <w:start w:val="8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4274A4"/>
    <w:multiLevelType w:val="hybridMultilevel"/>
    <w:tmpl w:val="1C8EF644"/>
    <w:lvl w:ilvl="0" w:tplc="0425000F">
      <w:start w:val="1"/>
      <w:numFmt w:val="decimal"/>
      <w:lvlText w:val="%1."/>
      <w:lvlJc w:val="left"/>
      <w:pPr>
        <w:ind w:left="578" w:hanging="360"/>
      </w:pPr>
    </w:lvl>
    <w:lvl w:ilvl="1" w:tplc="04250019" w:tentative="1">
      <w:start w:val="1"/>
      <w:numFmt w:val="lowerLetter"/>
      <w:lvlText w:val="%2."/>
      <w:lvlJc w:val="left"/>
      <w:pPr>
        <w:ind w:left="1298" w:hanging="360"/>
      </w:pPr>
    </w:lvl>
    <w:lvl w:ilvl="2" w:tplc="0425001B" w:tentative="1">
      <w:start w:val="1"/>
      <w:numFmt w:val="lowerRoman"/>
      <w:lvlText w:val="%3."/>
      <w:lvlJc w:val="right"/>
      <w:pPr>
        <w:ind w:left="2018" w:hanging="180"/>
      </w:pPr>
    </w:lvl>
    <w:lvl w:ilvl="3" w:tplc="0425000F" w:tentative="1">
      <w:start w:val="1"/>
      <w:numFmt w:val="decimal"/>
      <w:lvlText w:val="%4."/>
      <w:lvlJc w:val="left"/>
      <w:pPr>
        <w:ind w:left="2738" w:hanging="360"/>
      </w:pPr>
    </w:lvl>
    <w:lvl w:ilvl="4" w:tplc="04250019" w:tentative="1">
      <w:start w:val="1"/>
      <w:numFmt w:val="lowerLetter"/>
      <w:lvlText w:val="%5."/>
      <w:lvlJc w:val="left"/>
      <w:pPr>
        <w:ind w:left="3458" w:hanging="360"/>
      </w:pPr>
    </w:lvl>
    <w:lvl w:ilvl="5" w:tplc="0425001B" w:tentative="1">
      <w:start w:val="1"/>
      <w:numFmt w:val="lowerRoman"/>
      <w:lvlText w:val="%6."/>
      <w:lvlJc w:val="right"/>
      <w:pPr>
        <w:ind w:left="4178" w:hanging="180"/>
      </w:pPr>
    </w:lvl>
    <w:lvl w:ilvl="6" w:tplc="0425000F" w:tentative="1">
      <w:start w:val="1"/>
      <w:numFmt w:val="decimal"/>
      <w:lvlText w:val="%7."/>
      <w:lvlJc w:val="left"/>
      <w:pPr>
        <w:ind w:left="4898" w:hanging="360"/>
      </w:pPr>
    </w:lvl>
    <w:lvl w:ilvl="7" w:tplc="04250019" w:tentative="1">
      <w:start w:val="1"/>
      <w:numFmt w:val="lowerLetter"/>
      <w:lvlText w:val="%8."/>
      <w:lvlJc w:val="left"/>
      <w:pPr>
        <w:ind w:left="5618" w:hanging="360"/>
      </w:pPr>
    </w:lvl>
    <w:lvl w:ilvl="8" w:tplc="0425001B" w:tentative="1">
      <w:start w:val="1"/>
      <w:numFmt w:val="lowerRoman"/>
      <w:lvlText w:val="%9."/>
      <w:lvlJc w:val="right"/>
      <w:pPr>
        <w:ind w:left="6338" w:hanging="180"/>
      </w:pPr>
    </w:lvl>
  </w:abstractNum>
  <w:abstractNum w:abstractNumId="8">
    <w:nsid w:val="392F0287"/>
    <w:multiLevelType w:val="multilevel"/>
    <w:tmpl w:val="A4EC68A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E590A9E"/>
    <w:multiLevelType w:val="multilevel"/>
    <w:tmpl w:val="4D3098D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9.3.%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0A05B79"/>
    <w:multiLevelType w:val="multilevel"/>
    <w:tmpl w:val="D004D91A"/>
    <w:lvl w:ilvl="0">
      <w:start w:val="1"/>
      <w:numFmt w:val="decimal"/>
      <w:suff w:val="space"/>
      <w:lvlText w:val="%1"/>
      <w:lvlJc w:val="left"/>
      <w:pPr>
        <w:ind w:left="57" w:hanging="57"/>
      </w:pPr>
      <w:rPr>
        <w:rFonts w:cs="Times New Roman" w:hint="default"/>
      </w:rPr>
    </w:lvl>
    <w:lvl w:ilvl="1">
      <w:start w:val="1"/>
      <w:numFmt w:val="decimal"/>
      <w:lvlText w:val="%1.%2"/>
      <w:lvlJc w:val="left"/>
      <w:pPr>
        <w:tabs>
          <w:tab w:val="num" w:pos="567"/>
        </w:tabs>
        <w:ind w:left="567" w:hanging="567"/>
      </w:pPr>
      <w:rPr>
        <w:rFonts w:ascii="Times New Roman" w:hAnsi="Times New Roman" w:cs="Times New Roman" w:hint="default"/>
        <w:b w:val="0"/>
        <w:i w:val="0"/>
        <w:color w:val="auto"/>
        <w:sz w:val="24"/>
        <w:szCs w:val="24"/>
      </w:rPr>
    </w:lvl>
    <w:lvl w:ilvl="2">
      <w:start w:val="1"/>
      <w:numFmt w:val="decimal"/>
      <w:lvlText w:val="%1.%2.%3"/>
      <w:lvlJc w:val="left"/>
      <w:pPr>
        <w:tabs>
          <w:tab w:val="num" w:pos="851"/>
        </w:tabs>
        <w:ind w:left="851" w:hanging="851"/>
      </w:pPr>
      <w:rPr>
        <w:rFonts w:cs="Times New Roman" w:hint="default"/>
        <w:b w:val="0"/>
        <w:i w:val="0"/>
        <w:color w:val="auto"/>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1">
    <w:nsid w:val="527C1AE2"/>
    <w:multiLevelType w:val="multilevel"/>
    <w:tmpl w:val="FC68A68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56CF07FF"/>
    <w:multiLevelType w:val="multilevel"/>
    <w:tmpl w:val="FC68A68E"/>
    <w:lvl w:ilvl="0">
      <w:start w:val="1"/>
      <w:numFmt w:val="decimal"/>
      <w:lvlText w:val="%1."/>
      <w:lvlJc w:val="left"/>
      <w:pPr>
        <w:ind w:left="720" w:hanging="360"/>
      </w:p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58613A27"/>
    <w:multiLevelType w:val="hybridMultilevel"/>
    <w:tmpl w:val="BA583DFA"/>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589816D3"/>
    <w:multiLevelType w:val="multilevel"/>
    <w:tmpl w:val="AC20C046"/>
    <w:lvl w:ilvl="0">
      <w:start w:val="78"/>
      <w:numFmt w:val="decimal"/>
      <w:lvlText w:val="%1"/>
      <w:lvlJc w:val="left"/>
      <w:pPr>
        <w:ind w:left="420" w:hanging="420"/>
      </w:pPr>
      <w:rPr>
        <w:rFonts w:eastAsia="Calibri" w:hint="default"/>
      </w:rPr>
    </w:lvl>
    <w:lvl w:ilvl="1">
      <w:start w:val="1"/>
      <w:numFmt w:val="decimal"/>
      <w:lvlText w:val="%1.%2"/>
      <w:lvlJc w:val="left"/>
      <w:pPr>
        <w:ind w:left="420" w:hanging="4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15">
    <w:nsid w:val="5ADE4CD7"/>
    <w:multiLevelType w:val="multilevel"/>
    <w:tmpl w:val="5498D83A"/>
    <w:lvl w:ilvl="0">
      <w:start w:val="6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F187797"/>
    <w:multiLevelType w:val="multilevel"/>
    <w:tmpl w:val="7DFE0270"/>
    <w:lvl w:ilvl="0">
      <w:start w:val="1"/>
      <w:numFmt w:val="decimal"/>
      <w:lvlText w:val="%1."/>
      <w:lvlJc w:val="left"/>
      <w:pPr>
        <w:tabs>
          <w:tab w:val="num" w:pos="368"/>
        </w:tabs>
        <w:ind w:left="368" w:hanging="368"/>
      </w:pPr>
      <w:rPr>
        <w:color w:val="000000"/>
      </w:rPr>
    </w:lvl>
    <w:lvl w:ilvl="1">
      <w:start w:val="1"/>
      <w:numFmt w:val="decimal"/>
      <w:lvlText w:val="%1.%2."/>
      <w:lvlJc w:val="left"/>
      <w:pPr>
        <w:tabs>
          <w:tab w:val="num" w:pos="539"/>
        </w:tabs>
        <w:ind w:left="368" w:hanging="368"/>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5F30074C"/>
    <w:multiLevelType w:val="hybridMultilevel"/>
    <w:tmpl w:val="5F523B20"/>
    <w:lvl w:ilvl="0" w:tplc="A2367478">
      <w:start w:val="1"/>
      <w:numFmt w:val="decimal"/>
      <w:pStyle w:val="Heading2"/>
      <w:lvlText w:val="1.%1."/>
      <w:lvlJc w:val="left"/>
      <w:pPr>
        <w:ind w:left="644" w:hanging="360"/>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6E7134F0"/>
    <w:multiLevelType w:val="hybridMultilevel"/>
    <w:tmpl w:val="E078DB6C"/>
    <w:lvl w:ilvl="0" w:tplc="D00E3F90">
      <w:numFmt w:val="bullet"/>
      <w:lvlText w:val="-"/>
      <w:lvlJc w:val="left"/>
      <w:pPr>
        <w:ind w:left="720" w:hanging="360"/>
      </w:pPr>
      <w:rPr>
        <w:rFonts w:ascii="Times New Roman" w:eastAsia="Calibri"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6EC37705"/>
    <w:multiLevelType w:val="hybridMultilevel"/>
    <w:tmpl w:val="835CF57E"/>
    <w:lvl w:ilvl="0" w:tplc="B27A6EBA">
      <w:start w:val="1"/>
      <w:numFmt w:val="decimal"/>
      <w:lvlText w:val="%1."/>
      <w:lvlJc w:val="left"/>
      <w:pPr>
        <w:tabs>
          <w:tab w:val="num" w:pos="360"/>
        </w:tabs>
        <w:ind w:left="360" w:hanging="360"/>
      </w:pPr>
      <w:rPr>
        <w:rFonts w:hint="default"/>
        <w:b w:val="0"/>
      </w:rPr>
    </w:lvl>
    <w:lvl w:ilvl="1" w:tplc="3E8C0D92">
      <w:numFmt w:val="bullet"/>
      <w:lvlText w:val="-"/>
      <w:lvlJc w:val="left"/>
      <w:pPr>
        <w:tabs>
          <w:tab w:val="num" w:pos="1440"/>
        </w:tabs>
        <w:ind w:left="1440" w:hanging="360"/>
      </w:pPr>
      <w:rPr>
        <w:rFonts w:ascii="Arial" w:eastAsia="Times New Roman" w:hAnsi="Arial" w:cs="Arial"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7"/>
  </w:num>
  <w:num w:numId="2">
    <w:abstractNumId w:val="13"/>
  </w:num>
  <w:num w:numId="3">
    <w:abstractNumId w:val="9"/>
  </w:num>
  <w:num w:numId="4">
    <w:abstractNumId w:val="18"/>
  </w:num>
  <w:num w:numId="5">
    <w:abstractNumId w:val="10"/>
  </w:num>
  <w:num w:numId="6">
    <w:abstractNumId w:val="4"/>
  </w:num>
  <w:num w:numId="7">
    <w:abstractNumId w:val="8"/>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9"/>
  </w:num>
  <w:num w:numId="11">
    <w:abstractNumId w:val="12"/>
  </w:num>
  <w:num w:numId="12">
    <w:abstractNumId w:val="11"/>
  </w:num>
  <w:num w:numId="13">
    <w:abstractNumId w:val="3"/>
  </w:num>
  <w:num w:numId="14">
    <w:abstractNumId w:val="1"/>
  </w:num>
  <w:num w:numId="15">
    <w:abstractNumId w:val="6"/>
  </w:num>
  <w:num w:numId="16">
    <w:abstractNumId w:val="2"/>
  </w:num>
  <w:num w:numId="17">
    <w:abstractNumId w:val="0"/>
  </w:num>
  <w:num w:numId="18">
    <w:abstractNumId w:val="14"/>
  </w:num>
  <w:num w:numId="19">
    <w:abstractNumId w:val="15"/>
  </w:num>
  <w:num w:numId="2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0"/>
    <w:footnote w:id="1"/>
  </w:footnotePr>
  <w:endnotePr>
    <w:endnote w:id="0"/>
    <w:endnote w:id="1"/>
  </w:endnotePr>
  <w:compat/>
  <w:rsids>
    <w:rsidRoot w:val="00E77157"/>
    <w:rsid w:val="00004A45"/>
    <w:rsid w:val="00014B91"/>
    <w:rsid w:val="00051E2E"/>
    <w:rsid w:val="00062B21"/>
    <w:rsid w:val="00094934"/>
    <w:rsid w:val="000B50E2"/>
    <w:rsid w:val="00120D89"/>
    <w:rsid w:val="00132FE3"/>
    <w:rsid w:val="001445EF"/>
    <w:rsid w:val="00145E9D"/>
    <w:rsid w:val="0015129F"/>
    <w:rsid w:val="00197AFB"/>
    <w:rsid w:val="001B5299"/>
    <w:rsid w:val="001C4A34"/>
    <w:rsid w:val="002202BA"/>
    <w:rsid w:val="002D43FD"/>
    <w:rsid w:val="002F5407"/>
    <w:rsid w:val="00321D16"/>
    <w:rsid w:val="00326134"/>
    <w:rsid w:val="00331D48"/>
    <w:rsid w:val="003414B4"/>
    <w:rsid w:val="003573D3"/>
    <w:rsid w:val="003A20D4"/>
    <w:rsid w:val="003C4FE4"/>
    <w:rsid w:val="003F26AE"/>
    <w:rsid w:val="00414F4A"/>
    <w:rsid w:val="00431AF3"/>
    <w:rsid w:val="00446AB8"/>
    <w:rsid w:val="004479A5"/>
    <w:rsid w:val="00477080"/>
    <w:rsid w:val="004801A5"/>
    <w:rsid w:val="004B0C01"/>
    <w:rsid w:val="004E06A2"/>
    <w:rsid w:val="0050209F"/>
    <w:rsid w:val="00581FBD"/>
    <w:rsid w:val="00582DB5"/>
    <w:rsid w:val="0059481E"/>
    <w:rsid w:val="005C5C19"/>
    <w:rsid w:val="00640C9D"/>
    <w:rsid w:val="006737EC"/>
    <w:rsid w:val="00696192"/>
    <w:rsid w:val="00711157"/>
    <w:rsid w:val="00714ED3"/>
    <w:rsid w:val="00721DC5"/>
    <w:rsid w:val="00724316"/>
    <w:rsid w:val="007418C0"/>
    <w:rsid w:val="007C34FB"/>
    <w:rsid w:val="007D2138"/>
    <w:rsid w:val="00863581"/>
    <w:rsid w:val="00865A75"/>
    <w:rsid w:val="008716BC"/>
    <w:rsid w:val="0089502F"/>
    <w:rsid w:val="008955A0"/>
    <w:rsid w:val="008E051C"/>
    <w:rsid w:val="008F23E7"/>
    <w:rsid w:val="00905A22"/>
    <w:rsid w:val="00923898"/>
    <w:rsid w:val="00924E02"/>
    <w:rsid w:val="009829CA"/>
    <w:rsid w:val="009B28EA"/>
    <w:rsid w:val="009B2B1B"/>
    <w:rsid w:val="009F4EAA"/>
    <w:rsid w:val="00A05303"/>
    <w:rsid w:val="00A3622C"/>
    <w:rsid w:val="00A520C0"/>
    <w:rsid w:val="00A53311"/>
    <w:rsid w:val="00A83632"/>
    <w:rsid w:val="00AA3594"/>
    <w:rsid w:val="00AB790B"/>
    <w:rsid w:val="00AC3871"/>
    <w:rsid w:val="00AE2DDA"/>
    <w:rsid w:val="00B1678E"/>
    <w:rsid w:val="00B63F5B"/>
    <w:rsid w:val="00B75024"/>
    <w:rsid w:val="00BE7DA5"/>
    <w:rsid w:val="00C2332A"/>
    <w:rsid w:val="00C328F6"/>
    <w:rsid w:val="00C34DE6"/>
    <w:rsid w:val="00C7191B"/>
    <w:rsid w:val="00CD0497"/>
    <w:rsid w:val="00D10EE1"/>
    <w:rsid w:val="00D338BE"/>
    <w:rsid w:val="00DB09D2"/>
    <w:rsid w:val="00E57E22"/>
    <w:rsid w:val="00E6643E"/>
    <w:rsid w:val="00E77157"/>
    <w:rsid w:val="00E84E20"/>
    <w:rsid w:val="00EA0400"/>
    <w:rsid w:val="00EF7A1E"/>
    <w:rsid w:val="00F542B4"/>
    <w:rsid w:val="00F670D4"/>
    <w:rsid w:val="00F73421"/>
    <w:rsid w:val="00F7661B"/>
    <w:rsid w:val="00FB076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66"/>
    <w:pPr>
      <w:spacing w:after="120" w:line="240" w:lineRule="auto"/>
    </w:pPr>
    <w:rPr>
      <w:rFonts w:ascii="Times New Roman" w:eastAsia="Calibri" w:hAnsi="Times New Roman" w:cs="Times New Roman"/>
      <w:sz w:val="24"/>
    </w:rPr>
  </w:style>
  <w:style w:type="paragraph" w:styleId="Heading2">
    <w:name w:val="heading 2"/>
    <w:basedOn w:val="Normal"/>
    <w:next w:val="Normal"/>
    <w:link w:val="Heading2Char1"/>
    <w:qFormat/>
    <w:rsid w:val="00E77157"/>
    <w:pPr>
      <w:keepLines/>
      <w:numPr>
        <w:numId w:val="1"/>
      </w:numPr>
      <w:spacing w:before="200"/>
      <w:outlineLvl w:val="1"/>
    </w:pPr>
    <w:rPr>
      <w:rFonts w:eastAsia="Times New Roman"/>
      <w:bCs/>
      <w:szCs w:val="26"/>
    </w:rPr>
  </w:style>
  <w:style w:type="paragraph" w:styleId="Heading3">
    <w:name w:val="heading 3"/>
    <w:basedOn w:val="Normal"/>
    <w:next w:val="Normal"/>
    <w:link w:val="Heading3Char"/>
    <w:uiPriority w:val="9"/>
    <w:semiHidden/>
    <w:unhideWhenUsed/>
    <w:qFormat/>
    <w:rsid w:val="00E771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77157"/>
    <w:rPr>
      <w:rFonts w:asciiTheme="majorHAnsi" w:eastAsiaTheme="majorEastAsia" w:hAnsiTheme="majorHAnsi" w:cstheme="majorBidi"/>
      <w:b/>
      <w:bCs/>
      <w:color w:val="4F81BD" w:themeColor="accent1"/>
      <w:sz w:val="26"/>
      <w:szCs w:val="26"/>
    </w:rPr>
  </w:style>
  <w:style w:type="character" w:styleId="Hyperlink">
    <w:name w:val="Hyperlink"/>
    <w:uiPriority w:val="99"/>
    <w:rsid w:val="00E77157"/>
    <w:rPr>
      <w:color w:val="0000FF"/>
      <w:u w:val="single"/>
    </w:rPr>
  </w:style>
  <w:style w:type="character" w:customStyle="1" w:styleId="Heading2Char1">
    <w:name w:val="Heading 2 Char1"/>
    <w:link w:val="Heading2"/>
    <w:rsid w:val="00E77157"/>
    <w:rPr>
      <w:rFonts w:ascii="Times New Roman" w:eastAsia="Times New Roman" w:hAnsi="Times New Roman" w:cs="Times New Roman"/>
      <w:bCs/>
      <w:sz w:val="24"/>
      <w:szCs w:val="26"/>
    </w:rPr>
  </w:style>
  <w:style w:type="paragraph" w:customStyle="1" w:styleId="phitekst111">
    <w:name w:val="põhitekst 1.1.1"/>
    <w:basedOn w:val="Heading3"/>
    <w:rsid w:val="00E77157"/>
    <w:pPr>
      <w:keepNext w:val="0"/>
      <w:keepLines w:val="0"/>
      <w:tabs>
        <w:tab w:val="num" w:pos="643"/>
      </w:tabs>
      <w:autoSpaceDE w:val="0"/>
      <w:autoSpaceDN w:val="0"/>
      <w:spacing w:before="120" w:after="120"/>
      <w:ind w:left="643" w:hanging="360"/>
      <w:jc w:val="both"/>
    </w:pPr>
    <w:rPr>
      <w:rFonts w:ascii="Times New Roman" w:eastAsia="Times New Roman" w:hAnsi="Times New Roman" w:cs="Times New Roman"/>
      <w:bCs w:val="0"/>
      <w:color w:val="auto"/>
      <w:szCs w:val="24"/>
      <w:lang w:eastAsia="et-EE"/>
    </w:rPr>
  </w:style>
  <w:style w:type="paragraph" w:styleId="ListParagraph">
    <w:name w:val="List Paragraph"/>
    <w:basedOn w:val="Normal"/>
    <w:uiPriority w:val="34"/>
    <w:qFormat/>
    <w:rsid w:val="00E77157"/>
    <w:pPr>
      <w:autoSpaceDE w:val="0"/>
      <w:autoSpaceDN w:val="0"/>
      <w:ind w:left="720"/>
      <w:contextualSpacing/>
    </w:pPr>
    <w:rPr>
      <w:rFonts w:eastAsia="Times New Roman"/>
      <w:szCs w:val="24"/>
      <w:lang w:eastAsia="et-EE"/>
    </w:rPr>
  </w:style>
  <w:style w:type="paragraph" w:customStyle="1" w:styleId="Default">
    <w:name w:val="Default"/>
    <w:rsid w:val="00E77157"/>
    <w:pPr>
      <w:autoSpaceDE w:val="0"/>
      <w:autoSpaceDN w:val="0"/>
      <w:adjustRightInd w:val="0"/>
      <w:spacing w:after="0" w:line="240" w:lineRule="auto"/>
    </w:pPr>
    <w:rPr>
      <w:rFonts w:ascii="Calibri" w:eastAsia="Calibri" w:hAnsi="Calibri" w:cs="Calibri"/>
      <w:color w:val="000000"/>
      <w:sz w:val="24"/>
      <w:szCs w:val="24"/>
      <w:lang w:eastAsia="et-EE"/>
    </w:rPr>
  </w:style>
  <w:style w:type="character" w:customStyle="1" w:styleId="Heading3Char">
    <w:name w:val="Heading 3 Char"/>
    <w:basedOn w:val="DefaultParagraphFont"/>
    <w:link w:val="Heading3"/>
    <w:uiPriority w:val="9"/>
    <w:semiHidden/>
    <w:rsid w:val="00E7715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905A22"/>
    <w:pPr>
      <w:tabs>
        <w:tab w:val="center" w:pos="4536"/>
        <w:tab w:val="right" w:pos="9072"/>
      </w:tabs>
      <w:spacing w:after="0"/>
    </w:pPr>
  </w:style>
  <w:style w:type="character" w:customStyle="1" w:styleId="HeaderChar">
    <w:name w:val="Header Char"/>
    <w:basedOn w:val="DefaultParagraphFont"/>
    <w:link w:val="Header"/>
    <w:uiPriority w:val="99"/>
    <w:rsid w:val="00905A22"/>
    <w:rPr>
      <w:rFonts w:ascii="Times New Roman" w:eastAsia="Calibri" w:hAnsi="Times New Roman" w:cs="Times New Roman"/>
      <w:sz w:val="24"/>
    </w:rPr>
  </w:style>
  <w:style w:type="paragraph" w:styleId="Footer">
    <w:name w:val="footer"/>
    <w:basedOn w:val="Normal"/>
    <w:link w:val="FooterChar"/>
    <w:uiPriority w:val="99"/>
    <w:unhideWhenUsed/>
    <w:rsid w:val="00905A22"/>
    <w:pPr>
      <w:tabs>
        <w:tab w:val="center" w:pos="4536"/>
        <w:tab w:val="right" w:pos="9072"/>
      </w:tabs>
      <w:spacing w:after="0"/>
    </w:pPr>
  </w:style>
  <w:style w:type="character" w:customStyle="1" w:styleId="FooterChar">
    <w:name w:val="Footer Char"/>
    <w:basedOn w:val="DefaultParagraphFont"/>
    <w:link w:val="Footer"/>
    <w:uiPriority w:val="99"/>
    <w:rsid w:val="00905A22"/>
    <w:rPr>
      <w:rFonts w:ascii="Times New Roman" w:eastAsia="Calibri" w:hAnsi="Times New Roman" w:cs="Times New Roman"/>
      <w:sz w:val="24"/>
    </w:rPr>
  </w:style>
  <w:style w:type="paragraph" w:styleId="NoSpacing">
    <w:name w:val="No Spacing"/>
    <w:link w:val="NoSpacingChar"/>
    <w:uiPriority w:val="1"/>
    <w:qFormat/>
    <w:rsid w:val="00905A2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05A22"/>
    <w:rPr>
      <w:rFonts w:eastAsiaTheme="minorEastAsia"/>
      <w:lang w:val="en-US" w:eastAsia="ja-JP"/>
    </w:rPr>
  </w:style>
  <w:style w:type="paragraph" w:styleId="PlainText">
    <w:name w:val="Plain Text"/>
    <w:basedOn w:val="Normal"/>
    <w:link w:val="PlainTextChar"/>
    <w:uiPriority w:val="99"/>
    <w:semiHidden/>
    <w:unhideWhenUsed/>
    <w:rsid w:val="00AB790B"/>
    <w:pPr>
      <w:spacing w:before="100" w:beforeAutospacing="1" w:after="100" w:afterAutospacing="1"/>
    </w:pPr>
    <w:rPr>
      <w:rFonts w:eastAsia="Times New Roman"/>
      <w:szCs w:val="24"/>
      <w:lang w:val="en-US"/>
    </w:rPr>
  </w:style>
  <w:style w:type="character" w:customStyle="1" w:styleId="PlainTextChar">
    <w:name w:val="Plain Text Char"/>
    <w:basedOn w:val="DefaultParagraphFont"/>
    <w:link w:val="PlainText"/>
    <w:uiPriority w:val="99"/>
    <w:semiHidden/>
    <w:rsid w:val="00AB790B"/>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766"/>
    <w:pPr>
      <w:spacing w:after="120" w:line="240" w:lineRule="auto"/>
    </w:pPr>
    <w:rPr>
      <w:rFonts w:ascii="Times New Roman" w:eastAsia="Calibri" w:hAnsi="Times New Roman" w:cs="Times New Roman"/>
      <w:sz w:val="24"/>
    </w:rPr>
  </w:style>
  <w:style w:type="paragraph" w:styleId="Heading2">
    <w:name w:val="heading 2"/>
    <w:basedOn w:val="Normal"/>
    <w:next w:val="Normal"/>
    <w:link w:val="Heading2Char1"/>
    <w:qFormat/>
    <w:rsid w:val="00E77157"/>
    <w:pPr>
      <w:keepLines/>
      <w:numPr>
        <w:numId w:val="1"/>
      </w:numPr>
      <w:spacing w:before="200"/>
      <w:outlineLvl w:val="1"/>
    </w:pPr>
    <w:rPr>
      <w:rFonts w:eastAsia="Times New Roman"/>
      <w:bCs/>
      <w:szCs w:val="26"/>
    </w:rPr>
  </w:style>
  <w:style w:type="paragraph" w:styleId="Heading3">
    <w:name w:val="heading 3"/>
    <w:basedOn w:val="Normal"/>
    <w:next w:val="Normal"/>
    <w:link w:val="Heading3Char"/>
    <w:uiPriority w:val="9"/>
    <w:semiHidden/>
    <w:unhideWhenUsed/>
    <w:qFormat/>
    <w:rsid w:val="00E7715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uiPriority w:val="9"/>
    <w:semiHidden/>
    <w:rsid w:val="00E77157"/>
    <w:rPr>
      <w:rFonts w:asciiTheme="majorHAnsi" w:eastAsiaTheme="majorEastAsia" w:hAnsiTheme="majorHAnsi" w:cstheme="majorBidi"/>
      <w:b/>
      <w:bCs/>
      <w:color w:val="4F81BD" w:themeColor="accent1"/>
      <w:sz w:val="26"/>
      <w:szCs w:val="26"/>
    </w:rPr>
  </w:style>
  <w:style w:type="character" w:styleId="Hyperlink">
    <w:name w:val="Hyperlink"/>
    <w:uiPriority w:val="99"/>
    <w:rsid w:val="00E77157"/>
    <w:rPr>
      <w:color w:val="0000FF"/>
      <w:u w:val="single"/>
    </w:rPr>
  </w:style>
  <w:style w:type="character" w:customStyle="1" w:styleId="Heading2Char1">
    <w:name w:val="Heading 2 Char1"/>
    <w:link w:val="Heading2"/>
    <w:rsid w:val="00E77157"/>
    <w:rPr>
      <w:rFonts w:ascii="Times New Roman" w:eastAsia="Times New Roman" w:hAnsi="Times New Roman" w:cs="Times New Roman"/>
      <w:bCs/>
      <w:sz w:val="24"/>
      <w:szCs w:val="26"/>
    </w:rPr>
  </w:style>
  <w:style w:type="paragraph" w:customStyle="1" w:styleId="phitekst111">
    <w:name w:val="põhitekst 1.1.1"/>
    <w:basedOn w:val="Heading3"/>
    <w:rsid w:val="00E77157"/>
    <w:pPr>
      <w:keepNext w:val="0"/>
      <w:keepLines w:val="0"/>
      <w:tabs>
        <w:tab w:val="num" w:pos="643"/>
      </w:tabs>
      <w:autoSpaceDE w:val="0"/>
      <w:autoSpaceDN w:val="0"/>
      <w:spacing w:before="120" w:after="120"/>
      <w:ind w:left="643" w:hanging="360"/>
      <w:jc w:val="both"/>
    </w:pPr>
    <w:rPr>
      <w:rFonts w:ascii="Times New Roman" w:eastAsia="Times New Roman" w:hAnsi="Times New Roman" w:cs="Times New Roman"/>
      <w:bCs w:val="0"/>
      <w:color w:val="auto"/>
      <w:szCs w:val="24"/>
      <w:lang w:eastAsia="et-EE"/>
    </w:rPr>
  </w:style>
  <w:style w:type="paragraph" w:styleId="ListParagraph">
    <w:name w:val="List Paragraph"/>
    <w:basedOn w:val="Normal"/>
    <w:uiPriority w:val="34"/>
    <w:qFormat/>
    <w:rsid w:val="00E77157"/>
    <w:pPr>
      <w:autoSpaceDE w:val="0"/>
      <w:autoSpaceDN w:val="0"/>
      <w:ind w:left="720"/>
      <w:contextualSpacing/>
    </w:pPr>
    <w:rPr>
      <w:rFonts w:eastAsia="Times New Roman"/>
      <w:szCs w:val="24"/>
      <w:lang w:eastAsia="et-EE"/>
    </w:rPr>
  </w:style>
  <w:style w:type="paragraph" w:customStyle="1" w:styleId="Default">
    <w:name w:val="Default"/>
    <w:rsid w:val="00E77157"/>
    <w:pPr>
      <w:autoSpaceDE w:val="0"/>
      <w:autoSpaceDN w:val="0"/>
      <w:adjustRightInd w:val="0"/>
      <w:spacing w:after="0" w:line="240" w:lineRule="auto"/>
    </w:pPr>
    <w:rPr>
      <w:rFonts w:ascii="Calibri" w:eastAsia="Calibri" w:hAnsi="Calibri" w:cs="Calibri"/>
      <w:color w:val="000000"/>
      <w:sz w:val="24"/>
      <w:szCs w:val="24"/>
      <w:lang w:eastAsia="et-EE"/>
    </w:rPr>
  </w:style>
  <w:style w:type="character" w:customStyle="1" w:styleId="Heading3Char">
    <w:name w:val="Heading 3 Char"/>
    <w:basedOn w:val="DefaultParagraphFont"/>
    <w:link w:val="Heading3"/>
    <w:uiPriority w:val="9"/>
    <w:semiHidden/>
    <w:rsid w:val="00E77157"/>
    <w:rPr>
      <w:rFonts w:asciiTheme="majorHAnsi" w:eastAsiaTheme="majorEastAsia" w:hAnsiTheme="majorHAnsi" w:cstheme="majorBidi"/>
      <w:b/>
      <w:bCs/>
      <w:color w:val="4F81BD" w:themeColor="accent1"/>
      <w:sz w:val="24"/>
    </w:rPr>
  </w:style>
  <w:style w:type="paragraph" w:styleId="Header">
    <w:name w:val="header"/>
    <w:basedOn w:val="Normal"/>
    <w:link w:val="HeaderChar"/>
    <w:uiPriority w:val="99"/>
    <w:unhideWhenUsed/>
    <w:rsid w:val="00905A22"/>
    <w:pPr>
      <w:tabs>
        <w:tab w:val="center" w:pos="4536"/>
        <w:tab w:val="right" w:pos="9072"/>
      </w:tabs>
      <w:spacing w:after="0"/>
    </w:pPr>
  </w:style>
  <w:style w:type="character" w:customStyle="1" w:styleId="HeaderChar">
    <w:name w:val="Header Char"/>
    <w:basedOn w:val="DefaultParagraphFont"/>
    <w:link w:val="Header"/>
    <w:uiPriority w:val="99"/>
    <w:rsid w:val="00905A22"/>
    <w:rPr>
      <w:rFonts w:ascii="Times New Roman" w:eastAsia="Calibri" w:hAnsi="Times New Roman" w:cs="Times New Roman"/>
      <w:sz w:val="24"/>
    </w:rPr>
  </w:style>
  <w:style w:type="paragraph" w:styleId="Footer">
    <w:name w:val="footer"/>
    <w:basedOn w:val="Normal"/>
    <w:link w:val="FooterChar"/>
    <w:uiPriority w:val="99"/>
    <w:unhideWhenUsed/>
    <w:rsid w:val="00905A22"/>
    <w:pPr>
      <w:tabs>
        <w:tab w:val="center" w:pos="4536"/>
        <w:tab w:val="right" w:pos="9072"/>
      </w:tabs>
      <w:spacing w:after="0"/>
    </w:pPr>
  </w:style>
  <w:style w:type="character" w:customStyle="1" w:styleId="FooterChar">
    <w:name w:val="Footer Char"/>
    <w:basedOn w:val="DefaultParagraphFont"/>
    <w:link w:val="Footer"/>
    <w:uiPriority w:val="99"/>
    <w:rsid w:val="00905A22"/>
    <w:rPr>
      <w:rFonts w:ascii="Times New Roman" w:eastAsia="Calibri" w:hAnsi="Times New Roman" w:cs="Times New Roman"/>
      <w:sz w:val="24"/>
    </w:rPr>
  </w:style>
  <w:style w:type="paragraph" w:styleId="NoSpacing">
    <w:name w:val="No Spacing"/>
    <w:link w:val="NoSpacingChar"/>
    <w:uiPriority w:val="1"/>
    <w:qFormat/>
    <w:rsid w:val="00905A22"/>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05A22"/>
    <w:rPr>
      <w:rFonts w:eastAsiaTheme="minorEastAsia"/>
      <w:lang w:val="en-US" w:eastAsia="ja-JP"/>
    </w:rPr>
  </w:style>
</w:styles>
</file>

<file path=word/webSettings.xml><?xml version="1.0" encoding="utf-8"?>
<w:webSettings xmlns:r="http://schemas.openxmlformats.org/officeDocument/2006/relationships" xmlns:w="http://schemas.openxmlformats.org/wordprocessingml/2006/main">
  <w:divs>
    <w:div w:id="128482220">
      <w:bodyDiv w:val="1"/>
      <w:marLeft w:val="0"/>
      <w:marRight w:val="0"/>
      <w:marTop w:val="0"/>
      <w:marBottom w:val="0"/>
      <w:divBdr>
        <w:top w:val="none" w:sz="0" w:space="0" w:color="auto"/>
        <w:left w:val="none" w:sz="0" w:space="0" w:color="auto"/>
        <w:bottom w:val="none" w:sz="0" w:space="0" w:color="auto"/>
        <w:right w:val="none" w:sz="0" w:space="0" w:color="auto"/>
      </w:divBdr>
    </w:div>
    <w:div w:id="655915195">
      <w:bodyDiv w:val="1"/>
      <w:marLeft w:val="0"/>
      <w:marRight w:val="0"/>
      <w:marTop w:val="0"/>
      <w:marBottom w:val="0"/>
      <w:divBdr>
        <w:top w:val="none" w:sz="0" w:space="0" w:color="auto"/>
        <w:left w:val="none" w:sz="0" w:space="0" w:color="auto"/>
        <w:bottom w:val="none" w:sz="0" w:space="0" w:color="auto"/>
        <w:right w:val="none" w:sz="0" w:space="0" w:color="auto"/>
      </w:divBdr>
    </w:div>
    <w:div w:id="1152909582">
      <w:bodyDiv w:val="1"/>
      <w:marLeft w:val="0"/>
      <w:marRight w:val="0"/>
      <w:marTop w:val="0"/>
      <w:marBottom w:val="0"/>
      <w:divBdr>
        <w:top w:val="none" w:sz="0" w:space="0" w:color="auto"/>
        <w:left w:val="none" w:sz="0" w:space="0" w:color="auto"/>
        <w:bottom w:val="none" w:sz="0" w:space="0" w:color="auto"/>
        <w:right w:val="none" w:sz="0" w:space="0" w:color="auto"/>
      </w:divBdr>
    </w:div>
    <w:div w:id="1226573305">
      <w:bodyDiv w:val="1"/>
      <w:marLeft w:val="0"/>
      <w:marRight w:val="0"/>
      <w:marTop w:val="0"/>
      <w:marBottom w:val="0"/>
      <w:divBdr>
        <w:top w:val="none" w:sz="0" w:space="0" w:color="auto"/>
        <w:left w:val="none" w:sz="0" w:space="0" w:color="auto"/>
        <w:bottom w:val="none" w:sz="0" w:space="0" w:color="auto"/>
        <w:right w:val="none" w:sz="0" w:space="0" w:color="auto"/>
      </w:divBdr>
    </w:div>
    <w:div w:id="1729719054">
      <w:bodyDiv w:val="1"/>
      <w:marLeft w:val="0"/>
      <w:marRight w:val="0"/>
      <w:marTop w:val="0"/>
      <w:marBottom w:val="0"/>
      <w:divBdr>
        <w:top w:val="none" w:sz="0" w:space="0" w:color="auto"/>
        <w:left w:val="none" w:sz="0" w:space="0" w:color="auto"/>
        <w:bottom w:val="none" w:sz="0" w:space="0" w:color="auto"/>
        <w:right w:val="none" w:sz="0" w:space="0" w:color="auto"/>
      </w:divBdr>
    </w:div>
    <w:div w:id="1759669525">
      <w:bodyDiv w:val="1"/>
      <w:marLeft w:val="0"/>
      <w:marRight w:val="0"/>
      <w:marTop w:val="0"/>
      <w:marBottom w:val="0"/>
      <w:divBdr>
        <w:top w:val="none" w:sz="0" w:space="0" w:color="auto"/>
        <w:left w:val="none" w:sz="0" w:space="0" w:color="auto"/>
        <w:bottom w:val="none" w:sz="0" w:space="0" w:color="auto"/>
        <w:right w:val="none" w:sz="0" w:space="0" w:color="auto"/>
      </w:divBdr>
    </w:div>
    <w:div w:id="1864903335">
      <w:bodyDiv w:val="1"/>
      <w:marLeft w:val="0"/>
      <w:marRight w:val="0"/>
      <w:marTop w:val="0"/>
      <w:marBottom w:val="0"/>
      <w:divBdr>
        <w:top w:val="none" w:sz="0" w:space="0" w:color="auto"/>
        <w:left w:val="none" w:sz="0" w:space="0" w:color="auto"/>
        <w:bottom w:val="none" w:sz="0" w:space="0" w:color="auto"/>
        <w:right w:val="none" w:sz="0" w:space="0" w:color="auto"/>
      </w:divBdr>
    </w:div>
    <w:div w:id="196353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1113</TotalTime>
  <Pages>5</Pages>
  <Words>1705</Words>
  <Characters>9721</Characters>
  <Application>Microsoft Office Word</Application>
  <DocSecurity>0</DocSecurity>
  <Lines>81</Lines>
  <Paragraphs>22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Elion</Company>
  <LinksUpToDate>false</LinksUpToDate>
  <CharactersWithSpaces>11404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Margus Kuusmann</dc:creator>
  <cp:lastModifiedBy>user</cp:lastModifiedBy>
  <cp:revision>70</cp:revision>
  <dcterms:created xsi:type="dcterms:W3CDTF">2015-07-12T08:56:00Z</dcterms:created>
  <dcterms:modified xsi:type="dcterms:W3CDTF">2017-05-07T16:16:00Z</dcterms:modified>
</cp:coreProperties>
</file>